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1" w:after="0" w:afterAutospacing="1"/>
        <w:jc w:val="center"/>
        <w:rPr>
          <w:rFonts w:hint="eastAsia" w:ascii="黑体" w:hAnsi="ˎ̥" w:eastAsia="黑体" w:cs="黑体"/>
          <w:sz w:val="44"/>
          <w:szCs w:val="44"/>
          <w:lang w:val="en-US"/>
        </w:rPr>
      </w:pPr>
      <w:r>
        <w:rPr>
          <w:rFonts w:hint="eastAsia" w:ascii="黑体" w:hAnsi="ˎ̥" w:eastAsia="黑体" w:cs="黑体"/>
          <w:sz w:val="44"/>
          <w:szCs w:val="44"/>
          <w:lang w:eastAsia="zh-CN"/>
        </w:rPr>
        <w:t>海南省民族技工学校</w:t>
      </w:r>
      <w:r>
        <w:rPr>
          <w:rFonts w:hint="eastAsia" w:ascii="黑体" w:hAnsi="ˎ̥" w:eastAsia="黑体" w:cs="黑体"/>
          <w:sz w:val="44"/>
          <w:szCs w:val="44"/>
          <w:lang w:val="en-US"/>
        </w:rPr>
        <w:t>2022</w:t>
      </w:r>
      <w:r>
        <w:rPr>
          <w:rFonts w:hint="eastAsia" w:ascii="黑体" w:hAnsi="ˎ̥" w:eastAsia="黑体" w:cs="黑体"/>
          <w:sz w:val="44"/>
          <w:szCs w:val="44"/>
          <w:lang w:eastAsia="zh-CN"/>
        </w:rPr>
        <w:t>年度部门决算公开报告</w:t>
      </w:r>
    </w:p>
    <w:p>
      <w:pPr>
        <w:spacing w:before="0" w:beforeAutospacing="1" w:after="0" w:afterAutospacing="1"/>
        <w:jc w:val="center"/>
        <w:rPr>
          <w:rFonts w:hint="eastAsia" w:ascii="黑体" w:hAnsi="ˎ̥" w:eastAsia="黑体" w:cs="黑体"/>
          <w:b/>
          <w:bCs w:val="0"/>
          <w:sz w:val="32"/>
          <w:szCs w:val="32"/>
          <w:lang w:val="en-US"/>
        </w:rPr>
      </w:pPr>
    </w:p>
    <w:p>
      <w:pPr>
        <w:spacing w:before="0" w:beforeAutospacing="1" w:after="0" w:afterAutospacing="1"/>
        <w:jc w:val="center"/>
        <w:rPr>
          <w:rFonts w:hint="eastAsia" w:ascii="黑体" w:hAnsi="宋体" w:eastAsia="黑体" w:cs="黑体"/>
          <w:sz w:val="44"/>
          <w:szCs w:val="44"/>
          <w:lang w:val="en-US"/>
        </w:rPr>
      </w:pPr>
      <w:bookmarkStart w:id="0" w:name="_Toc11440_WPSOffice_Type2"/>
      <w:r>
        <w:rPr>
          <w:rFonts w:hint="eastAsia" w:ascii="黑体" w:hAnsi="宋体" w:eastAsia="黑体" w:cs="黑体"/>
          <w:sz w:val="44"/>
          <w:szCs w:val="44"/>
          <w:lang w:eastAsia="zh-CN"/>
        </w:rPr>
        <w:t>目</w:t>
      </w:r>
      <w:r>
        <w:rPr>
          <w:rFonts w:hint="eastAsia" w:ascii="黑体" w:hAnsi="宋体" w:eastAsia="黑体" w:cs="黑体"/>
          <w:sz w:val="44"/>
          <w:szCs w:val="44"/>
          <w:lang w:val="en-US"/>
        </w:rPr>
        <w:t xml:space="preserve">  </w:t>
      </w:r>
      <w:r>
        <w:rPr>
          <w:rFonts w:hint="eastAsia" w:ascii="黑体" w:hAnsi="宋体" w:eastAsia="黑体" w:cs="黑体"/>
          <w:sz w:val="44"/>
          <w:szCs w:val="44"/>
          <w:lang w:eastAsia="zh-CN"/>
        </w:rPr>
        <w:t>录</w:t>
      </w:r>
    </w:p>
    <w:p>
      <w:pPr>
        <w:pStyle w:val="8"/>
        <w:tabs>
          <w:tab w:val="right" w:leader="dot" w:pos="8306"/>
        </w:tabs>
        <w:rPr>
          <w:rFonts w:hint="eastAsia" w:eastAsia="宋体"/>
          <w:sz w:val="32"/>
          <w:szCs w:val="32"/>
          <w:lang w:val="en-US" w:eastAsia="zh-CN"/>
        </w:rPr>
      </w:pPr>
      <w:r>
        <w:rPr>
          <w:rFonts w:hint="eastAsia" w:ascii="黑体" w:hAnsi="ˎ̥" w:eastAsia="黑体" w:cs="黑体"/>
          <w:sz w:val="32"/>
          <w:szCs w:val="32"/>
          <w:lang w:eastAsia="zh-CN"/>
        </w:rPr>
        <w:t>第一部分 基本情况</w:t>
      </w:r>
      <w:r>
        <w:rPr>
          <w:sz w:val="32"/>
          <w:szCs w:val="32"/>
          <w:lang w:val="en-US"/>
        </w:rPr>
        <w:tab/>
      </w:r>
      <w:r>
        <w:rPr>
          <w:rFonts w:hint="eastAsia"/>
          <w:sz w:val="32"/>
          <w:szCs w:val="32"/>
          <w:lang w:val="en-US" w:eastAsia="zh-CN"/>
        </w:rPr>
        <w:t>2</w:t>
      </w:r>
    </w:p>
    <w:p>
      <w:pPr>
        <w:pStyle w:val="9"/>
        <w:tabs>
          <w:tab w:val="right" w:leader="dot" w:pos="8306"/>
        </w:tabs>
        <w:ind w:left="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一、部门职责</w:t>
      </w:r>
      <w:r>
        <w:rPr>
          <w:rFonts w:hint="eastAsia" w:ascii="仿宋" w:hAnsi="仿宋" w:eastAsia="仿宋" w:cs="仿宋"/>
          <w:sz w:val="32"/>
          <w:szCs w:val="32"/>
          <w:lang w:val="en-US"/>
        </w:rPr>
        <w:tab/>
      </w:r>
      <w:r>
        <w:rPr>
          <w:rFonts w:hint="eastAsia" w:ascii="仿宋" w:hAnsi="仿宋" w:eastAsia="仿宋" w:cs="仿宋"/>
          <w:sz w:val="32"/>
          <w:szCs w:val="32"/>
          <w:lang w:val="en-US" w:eastAsia="zh-CN"/>
        </w:rPr>
        <w:t>2</w:t>
      </w:r>
    </w:p>
    <w:p>
      <w:pPr>
        <w:pStyle w:val="9"/>
        <w:tabs>
          <w:tab w:val="right" w:leader="dot" w:pos="8306"/>
        </w:tabs>
        <w:ind w:left="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二、机构设置</w:t>
      </w:r>
      <w:r>
        <w:rPr>
          <w:rFonts w:hint="eastAsia" w:ascii="仿宋" w:hAnsi="仿宋" w:eastAsia="仿宋" w:cs="仿宋"/>
          <w:sz w:val="32"/>
          <w:szCs w:val="32"/>
          <w:lang w:val="en-US"/>
        </w:rPr>
        <w:tab/>
      </w:r>
      <w:r>
        <w:rPr>
          <w:rFonts w:hint="eastAsia" w:ascii="仿宋" w:hAnsi="仿宋" w:eastAsia="仿宋" w:cs="仿宋"/>
          <w:sz w:val="32"/>
          <w:szCs w:val="32"/>
          <w:lang w:val="en-US" w:eastAsia="zh-CN"/>
        </w:rPr>
        <w:t>2</w:t>
      </w:r>
    </w:p>
    <w:p>
      <w:pPr>
        <w:pStyle w:val="8"/>
        <w:tabs>
          <w:tab w:val="right" w:leader="dot" w:pos="8306"/>
        </w:tabs>
        <w:rPr>
          <w:sz w:val="32"/>
          <w:szCs w:val="32"/>
          <w:lang w:val="en-US"/>
        </w:rPr>
      </w:pPr>
      <w:r>
        <w:rPr>
          <w:rFonts w:hint="eastAsia" w:ascii="黑体" w:hAnsi="ˎ̥" w:eastAsia="黑体" w:cs="黑体"/>
          <w:sz w:val="32"/>
          <w:szCs w:val="32"/>
          <w:lang w:eastAsia="zh-CN"/>
        </w:rPr>
        <w:t>第二部分</w:t>
      </w:r>
      <w:r>
        <w:rPr>
          <w:rFonts w:hint="eastAsia" w:ascii="黑体" w:hAnsi="ˎ̥" w:eastAsia="黑体" w:cs="黑体"/>
          <w:sz w:val="32"/>
          <w:szCs w:val="32"/>
          <w:lang w:val="en-US"/>
        </w:rPr>
        <w:t xml:space="preserve">  2022</w:t>
      </w:r>
      <w:r>
        <w:rPr>
          <w:rFonts w:hint="eastAsia" w:ascii="黑体" w:hAnsi="ˎ̥" w:eastAsia="黑体" w:cs="黑体"/>
          <w:sz w:val="32"/>
          <w:szCs w:val="32"/>
          <w:lang w:eastAsia="zh-CN"/>
        </w:rPr>
        <w:t>年度部门决算公开表</w:t>
      </w:r>
      <w:r>
        <w:rPr>
          <w:sz w:val="32"/>
          <w:szCs w:val="32"/>
          <w:lang w:val="en-US"/>
        </w:rPr>
        <w:tab/>
      </w:r>
      <w:r>
        <w:rPr>
          <w:sz w:val="32"/>
          <w:szCs w:val="32"/>
          <w:lang w:val="en-US"/>
        </w:rPr>
        <w:t>3</w:t>
      </w:r>
    </w:p>
    <w:p>
      <w:pPr>
        <w:pStyle w:val="8"/>
        <w:tabs>
          <w:tab w:val="right" w:leader="dot" w:pos="8306"/>
        </w:tabs>
        <w:rPr>
          <w:sz w:val="32"/>
          <w:szCs w:val="32"/>
          <w:lang w:val="en-US"/>
        </w:rPr>
      </w:pPr>
      <w:r>
        <w:rPr>
          <w:rFonts w:hint="eastAsia" w:ascii="黑体" w:hAnsi="宋体" w:eastAsia="黑体" w:cs="黑体"/>
          <w:sz w:val="32"/>
          <w:szCs w:val="32"/>
          <w:lang w:eastAsia="zh-CN"/>
        </w:rPr>
        <w:t>第三部分</w:t>
      </w:r>
      <w:r>
        <w:rPr>
          <w:sz w:val="32"/>
          <w:szCs w:val="32"/>
          <w:lang w:val="en-US"/>
        </w:rPr>
        <w:t xml:space="preserve">  </w:t>
      </w:r>
      <w:r>
        <w:rPr>
          <w:rFonts w:hint="eastAsia" w:ascii="黑体" w:hAnsi="ˎ̥" w:eastAsia="黑体" w:cs="黑体"/>
          <w:sz w:val="32"/>
          <w:szCs w:val="32"/>
          <w:lang w:val="en-US"/>
        </w:rPr>
        <w:t>2022</w:t>
      </w:r>
      <w:r>
        <w:rPr>
          <w:rFonts w:hint="eastAsia" w:ascii="黑体" w:hAnsi="ˎ̥" w:eastAsia="黑体" w:cs="黑体"/>
          <w:sz w:val="32"/>
          <w:szCs w:val="32"/>
          <w:lang w:eastAsia="zh-CN"/>
        </w:rPr>
        <w:t>年度部门决算情况说明</w:t>
      </w:r>
      <w:r>
        <w:rPr>
          <w:sz w:val="32"/>
          <w:szCs w:val="32"/>
          <w:lang w:val="en-US"/>
        </w:rPr>
        <w:tab/>
      </w:r>
      <w:r>
        <w:rPr>
          <w:sz w:val="32"/>
          <w:szCs w:val="32"/>
          <w:lang w:val="en-US"/>
        </w:rPr>
        <w:t>4</w:t>
      </w:r>
    </w:p>
    <w:p>
      <w:pPr>
        <w:pStyle w:val="9"/>
        <w:tabs>
          <w:tab w:val="right" w:leader="dot" w:pos="8306"/>
        </w:tabs>
        <w:ind w:left="200"/>
        <w:rPr>
          <w:rFonts w:hint="eastAsia" w:ascii="仿宋" w:hAnsi="仿宋" w:eastAsia="仿宋" w:cs="仿宋"/>
          <w:sz w:val="32"/>
          <w:szCs w:val="32"/>
          <w:lang w:val="en-US"/>
        </w:rPr>
      </w:pPr>
      <w:r>
        <w:rPr>
          <w:rFonts w:hint="eastAsia" w:ascii="仿宋" w:hAnsi="仿宋" w:eastAsia="仿宋" w:cs="仿宋"/>
          <w:bCs/>
          <w:sz w:val="32"/>
          <w:szCs w:val="32"/>
          <w:lang w:eastAsia="zh-CN"/>
        </w:rPr>
        <w:t>一、收入支出总体情况说明</w:t>
      </w:r>
      <w:r>
        <w:rPr>
          <w:rFonts w:hint="eastAsia" w:ascii="仿宋" w:hAnsi="仿宋" w:eastAsia="仿宋" w:cs="仿宋"/>
          <w:sz w:val="32"/>
          <w:szCs w:val="32"/>
          <w:lang w:val="en-US"/>
        </w:rPr>
        <w:tab/>
      </w:r>
      <w:r>
        <w:rPr>
          <w:rFonts w:hint="eastAsia" w:ascii="仿宋" w:hAnsi="仿宋" w:eastAsia="仿宋" w:cs="仿宋"/>
          <w:sz w:val="32"/>
          <w:szCs w:val="32"/>
          <w:lang w:val="en-US"/>
        </w:rPr>
        <w:t>4</w:t>
      </w:r>
    </w:p>
    <w:p>
      <w:pPr>
        <w:pStyle w:val="9"/>
        <w:tabs>
          <w:tab w:val="right" w:leader="dot" w:pos="8306"/>
        </w:tabs>
        <w:ind w:left="200"/>
        <w:rPr>
          <w:rFonts w:hint="eastAsia" w:ascii="仿宋" w:hAnsi="仿宋" w:eastAsia="仿宋" w:cs="仿宋"/>
          <w:sz w:val="32"/>
          <w:szCs w:val="32"/>
          <w:lang w:val="en-US"/>
        </w:rPr>
      </w:pPr>
      <w:r>
        <w:rPr>
          <w:rFonts w:hint="eastAsia" w:ascii="仿宋" w:hAnsi="仿宋" w:eastAsia="仿宋" w:cs="仿宋"/>
          <w:bCs/>
          <w:sz w:val="32"/>
          <w:szCs w:val="32"/>
          <w:lang w:eastAsia="zh-CN"/>
        </w:rPr>
        <w:t>二、收入决算情况说明</w:t>
      </w:r>
      <w:r>
        <w:rPr>
          <w:rFonts w:hint="eastAsia" w:ascii="仿宋" w:hAnsi="仿宋" w:eastAsia="仿宋" w:cs="仿宋"/>
          <w:sz w:val="32"/>
          <w:szCs w:val="32"/>
          <w:lang w:val="en-US"/>
        </w:rPr>
        <w:tab/>
      </w:r>
      <w:r>
        <w:rPr>
          <w:rFonts w:hint="eastAsia" w:ascii="仿宋" w:hAnsi="仿宋" w:eastAsia="仿宋" w:cs="仿宋"/>
          <w:sz w:val="32"/>
          <w:szCs w:val="32"/>
          <w:lang w:val="en-US"/>
        </w:rPr>
        <w:t>5</w:t>
      </w:r>
    </w:p>
    <w:p>
      <w:pPr>
        <w:pStyle w:val="9"/>
        <w:tabs>
          <w:tab w:val="right" w:leader="dot" w:pos="8306"/>
        </w:tabs>
        <w:ind w:left="200"/>
        <w:rPr>
          <w:rFonts w:hint="eastAsia" w:ascii="仿宋" w:hAnsi="仿宋" w:eastAsia="仿宋" w:cs="仿宋"/>
          <w:sz w:val="32"/>
          <w:szCs w:val="32"/>
          <w:lang w:val="en-US"/>
        </w:rPr>
      </w:pPr>
      <w:r>
        <w:rPr>
          <w:rFonts w:hint="eastAsia" w:ascii="仿宋" w:hAnsi="仿宋" w:eastAsia="仿宋" w:cs="仿宋"/>
          <w:bCs/>
          <w:sz w:val="32"/>
          <w:szCs w:val="32"/>
          <w:lang w:eastAsia="zh-CN"/>
        </w:rPr>
        <w:t>三、支出决算情况说明</w:t>
      </w:r>
      <w:r>
        <w:rPr>
          <w:rFonts w:hint="eastAsia" w:ascii="仿宋" w:hAnsi="仿宋" w:eastAsia="仿宋" w:cs="仿宋"/>
          <w:sz w:val="32"/>
          <w:szCs w:val="32"/>
          <w:lang w:val="en-US"/>
        </w:rPr>
        <w:tab/>
      </w:r>
      <w:r>
        <w:rPr>
          <w:rFonts w:hint="eastAsia" w:ascii="仿宋" w:hAnsi="仿宋" w:eastAsia="仿宋" w:cs="仿宋"/>
          <w:sz w:val="32"/>
          <w:szCs w:val="32"/>
          <w:lang w:val="en-US"/>
        </w:rPr>
        <w:t>5</w:t>
      </w:r>
    </w:p>
    <w:p>
      <w:pPr>
        <w:pStyle w:val="9"/>
        <w:tabs>
          <w:tab w:val="right" w:leader="dot" w:pos="8306"/>
        </w:tabs>
        <w:ind w:left="200"/>
        <w:rPr>
          <w:rFonts w:hint="eastAsia" w:ascii="仿宋" w:hAnsi="仿宋" w:eastAsia="仿宋" w:cs="仿宋"/>
          <w:sz w:val="32"/>
          <w:szCs w:val="32"/>
          <w:lang w:val="en-US"/>
        </w:rPr>
      </w:pPr>
      <w:r>
        <w:rPr>
          <w:rFonts w:hint="eastAsia" w:ascii="仿宋" w:hAnsi="仿宋" w:eastAsia="仿宋" w:cs="仿宋"/>
          <w:bCs/>
          <w:sz w:val="32"/>
          <w:szCs w:val="32"/>
          <w:lang w:eastAsia="zh-CN"/>
        </w:rPr>
        <w:t>四、财政拨款收入支出决算情况说明</w:t>
      </w:r>
      <w:r>
        <w:rPr>
          <w:rFonts w:hint="eastAsia" w:ascii="仿宋" w:hAnsi="仿宋" w:eastAsia="仿宋" w:cs="仿宋"/>
          <w:sz w:val="32"/>
          <w:szCs w:val="32"/>
          <w:lang w:val="en-US"/>
        </w:rPr>
        <w:tab/>
      </w:r>
      <w:r>
        <w:rPr>
          <w:rFonts w:hint="eastAsia" w:ascii="仿宋" w:hAnsi="仿宋" w:eastAsia="仿宋" w:cs="仿宋"/>
          <w:sz w:val="32"/>
          <w:szCs w:val="32"/>
          <w:lang w:val="en-US"/>
        </w:rPr>
        <w:t>5</w:t>
      </w:r>
    </w:p>
    <w:p>
      <w:pPr>
        <w:pStyle w:val="9"/>
        <w:tabs>
          <w:tab w:val="right" w:leader="dot" w:pos="8306"/>
        </w:tabs>
        <w:ind w:left="200"/>
        <w:rPr>
          <w:rFonts w:hint="eastAsia" w:ascii="仿宋" w:hAnsi="仿宋" w:eastAsia="仿宋" w:cs="仿宋"/>
          <w:sz w:val="32"/>
          <w:szCs w:val="32"/>
          <w:lang w:val="en-US"/>
        </w:rPr>
      </w:pPr>
      <w:r>
        <w:rPr>
          <w:rFonts w:hint="eastAsia" w:ascii="仿宋" w:hAnsi="仿宋" w:eastAsia="仿宋" w:cs="仿宋"/>
          <w:bCs/>
          <w:sz w:val="32"/>
          <w:szCs w:val="32"/>
          <w:lang w:eastAsia="zh-CN"/>
        </w:rPr>
        <w:t>五、一般公共预算财政拨款支出决算情况说明</w:t>
      </w:r>
      <w:r>
        <w:rPr>
          <w:rFonts w:hint="eastAsia" w:ascii="仿宋" w:hAnsi="仿宋" w:eastAsia="仿宋" w:cs="仿宋"/>
          <w:sz w:val="32"/>
          <w:szCs w:val="32"/>
          <w:lang w:val="en-US"/>
        </w:rPr>
        <w:tab/>
      </w:r>
      <w:r>
        <w:rPr>
          <w:rFonts w:hint="eastAsia" w:ascii="仿宋" w:hAnsi="仿宋" w:eastAsia="仿宋" w:cs="仿宋"/>
          <w:sz w:val="32"/>
          <w:szCs w:val="32"/>
          <w:lang w:val="en-US"/>
        </w:rPr>
        <w:t>6</w:t>
      </w:r>
    </w:p>
    <w:p>
      <w:pPr>
        <w:pStyle w:val="9"/>
        <w:tabs>
          <w:tab w:val="left" w:pos="7563"/>
          <w:tab w:val="right" w:leader="dot" w:pos="8306"/>
        </w:tabs>
        <w:ind w:left="200"/>
        <w:rPr>
          <w:rFonts w:hint="eastAsia" w:ascii="仿宋" w:hAnsi="仿宋" w:eastAsia="仿宋" w:cs="仿宋"/>
          <w:sz w:val="32"/>
          <w:szCs w:val="32"/>
          <w:lang w:val="en-US" w:eastAsia="zh-CN"/>
        </w:rPr>
      </w:pPr>
      <w:r>
        <w:rPr>
          <w:rFonts w:hint="eastAsia" w:ascii="仿宋" w:hAnsi="仿宋" w:eastAsia="仿宋" w:cs="仿宋"/>
          <w:bCs/>
          <w:sz w:val="32"/>
          <w:szCs w:val="32"/>
          <w:lang w:eastAsia="zh-CN"/>
        </w:rPr>
        <w:t>六、一般公共预算财政拨款基本支出决算情况说明</w:t>
      </w:r>
      <w:r>
        <w:rPr>
          <w:rFonts w:hint="eastAsia" w:ascii="仿宋" w:hAnsi="仿宋" w:eastAsia="仿宋" w:cs="仿宋"/>
          <w:sz w:val="32"/>
          <w:szCs w:val="32"/>
          <w:lang w:val="en-US"/>
        </w:rPr>
        <w:tab/>
      </w:r>
      <w:r>
        <w:rPr>
          <w:rFonts w:hint="eastAsia" w:ascii="仿宋" w:hAnsi="仿宋" w:eastAsia="仿宋" w:cs="仿宋"/>
          <w:sz w:val="32"/>
          <w:szCs w:val="32"/>
          <w:lang w:val="en-US"/>
        </w:rPr>
        <w:tab/>
      </w:r>
      <w:r>
        <w:rPr>
          <w:rFonts w:hint="eastAsia" w:ascii="仿宋" w:hAnsi="仿宋" w:eastAsia="仿宋" w:cs="仿宋"/>
          <w:sz w:val="32"/>
          <w:szCs w:val="32"/>
          <w:lang w:val="en-US" w:eastAsia="zh-CN"/>
        </w:rPr>
        <w:t>7</w:t>
      </w:r>
    </w:p>
    <w:p>
      <w:pPr>
        <w:pStyle w:val="9"/>
        <w:numPr>
          <w:ilvl w:val="0"/>
          <w:numId w:val="0"/>
        </w:numPr>
        <w:tabs>
          <w:tab w:val="left" w:pos="7926"/>
          <w:tab w:val="right" w:leader="dot" w:pos="8306"/>
        </w:tabs>
        <w:ind w:left="200" w:leftChars="0" w:right="0" w:rightChars="0"/>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七、</w:t>
      </w:r>
      <w:r>
        <w:rPr>
          <w:rFonts w:hint="eastAsia" w:ascii="仿宋" w:hAnsi="仿宋" w:eastAsia="仿宋" w:cs="仿宋"/>
          <w:bCs/>
          <w:sz w:val="32"/>
          <w:szCs w:val="32"/>
          <w:lang w:eastAsia="zh-CN"/>
        </w:rPr>
        <w:t>政府性基金预算财政拨款收入支出决算情况说明</w:t>
      </w:r>
      <w:r>
        <w:rPr>
          <w:rFonts w:hint="eastAsia" w:ascii="仿宋" w:hAnsi="仿宋" w:eastAsia="仿宋" w:cs="仿宋"/>
          <w:sz w:val="32"/>
          <w:szCs w:val="32"/>
          <w:lang w:val="en-US"/>
        </w:rPr>
        <w:tab/>
      </w:r>
      <w:r>
        <w:rPr>
          <w:rFonts w:hint="eastAsia" w:ascii="仿宋" w:hAnsi="仿宋" w:eastAsia="仿宋" w:cs="仿宋"/>
          <w:sz w:val="32"/>
          <w:szCs w:val="32"/>
          <w:lang w:val="en-US"/>
        </w:rPr>
        <w:tab/>
      </w:r>
      <w:r>
        <w:rPr>
          <w:rFonts w:hint="eastAsia" w:ascii="仿宋" w:hAnsi="仿宋" w:eastAsia="仿宋" w:cs="仿宋"/>
          <w:sz w:val="32"/>
          <w:szCs w:val="32"/>
          <w:lang w:val="en-US" w:eastAsia="zh-CN"/>
        </w:rPr>
        <w:t>9</w:t>
      </w:r>
    </w:p>
    <w:p>
      <w:pPr>
        <w:pStyle w:val="9"/>
        <w:numPr>
          <w:ilvl w:val="0"/>
          <w:numId w:val="0"/>
        </w:numPr>
        <w:tabs>
          <w:tab w:val="right" w:leader="dot" w:pos="8306"/>
        </w:tabs>
        <w:ind w:left="200" w:leftChars="0" w:right="0" w:rightChars="0"/>
        <w:rPr>
          <w:rFonts w:hint="eastAsia" w:ascii="仿宋" w:hAnsi="仿宋" w:eastAsia="仿宋" w:cs="仿宋"/>
          <w:bCs/>
          <w:sz w:val="32"/>
          <w:szCs w:val="32"/>
          <w:lang w:val="en-US" w:eastAsia="zh-CN"/>
        </w:rPr>
        <w:sectPr>
          <w:pgSz w:w="11906" w:h="16838"/>
          <w:pgMar w:top="1440" w:right="1800" w:bottom="1440" w:left="1800" w:header="851" w:footer="992" w:gutter="0"/>
          <w:pgNumType w:fmt="decimal" w:start="1"/>
          <w:cols w:space="425" w:num="1"/>
          <w:docGrid w:type="lines" w:linePitch="312" w:charSpace="0"/>
        </w:sectPr>
      </w:pPr>
    </w:p>
    <w:p>
      <w:pPr>
        <w:pStyle w:val="9"/>
        <w:numPr>
          <w:ilvl w:val="0"/>
          <w:numId w:val="0"/>
        </w:numPr>
        <w:tabs>
          <w:tab w:val="right" w:leader="dot" w:pos="8306"/>
        </w:tabs>
        <w:ind w:left="200" w:leftChars="0" w:right="0" w:rightChars="0"/>
        <w:rPr>
          <w:rFonts w:hint="default" w:ascii="仿宋" w:hAnsi="仿宋" w:eastAsia="仿宋" w:cs="仿宋"/>
          <w:sz w:val="32"/>
          <w:szCs w:val="32"/>
          <w:lang w:val="en-US" w:eastAsia="zh-CN"/>
        </w:rPr>
      </w:pPr>
      <w:r>
        <w:rPr>
          <w:rFonts w:hint="eastAsia" w:ascii="仿宋" w:hAnsi="仿宋" w:eastAsia="仿宋" w:cs="仿宋"/>
          <w:bCs/>
          <w:sz w:val="32"/>
          <w:szCs w:val="32"/>
          <w:lang w:val="en-US" w:eastAsia="zh-CN"/>
        </w:rPr>
        <w:t>八、</w:t>
      </w:r>
      <w:r>
        <w:rPr>
          <w:rFonts w:hint="eastAsia" w:ascii="仿宋" w:hAnsi="仿宋" w:eastAsia="仿宋" w:cs="仿宋"/>
          <w:bCs/>
          <w:sz w:val="32"/>
          <w:szCs w:val="32"/>
          <w:lang w:eastAsia="zh-CN"/>
        </w:rPr>
        <w:t>国有资本经营预算财政拨款收入支出决算情况说明</w:t>
      </w:r>
      <w:r>
        <w:rPr>
          <w:rFonts w:hint="eastAsia" w:ascii="仿宋" w:hAnsi="仿宋" w:eastAsia="仿宋" w:cs="仿宋"/>
          <w:sz w:val="32"/>
          <w:szCs w:val="32"/>
          <w:lang w:val="en-US"/>
        </w:rPr>
        <w:tab/>
      </w:r>
      <w:r>
        <w:rPr>
          <w:rFonts w:hint="eastAsia" w:ascii="仿宋" w:hAnsi="仿宋" w:eastAsia="仿宋" w:cs="仿宋"/>
          <w:sz w:val="32"/>
          <w:szCs w:val="32"/>
          <w:lang w:val="en-US" w:eastAsia="zh-CN"/>
        </w:rPr>
        <w:t>10</w:t>
      </w:r>
    </w:p>
    <w:p>
      <w:pPr>
        <w:pStyle w:val="9"/>
        <w:tabs>
          <w:tab w:val="right" w:leader="dot" w:pos="8306"/>
        </w:tabs>
        <w:ind w:left="200"/>
        <w:rPr>
          <w:rFonts w:hint="default" w:ascii="仿宋" w:hAnsi="仿宋" w:eastAsia="仿宋" w:cs="仿宋"/>
          <w:sz w:val="32"/>
          <w:szCs w:val="32"/>
          <w:lang w:val="en-US" w:eastAsia="zh-CN"/>
        </w:rPr>
      </w:pPr>
      <w:r>
        <w:rPr>
          <w:rFonts w:hint="eastAsia" w:ascii="仿宋" w:hAnsi="仿宋" w:eastAsia="仿宋" w:cs="仿宋"/>
          <w:bCs/>
          <w:sz w:val="32"/>
          <w:szCs w:val="32"/>
          <w:lang w:eastAsia="zh-CN"/>
        </w:rPr>
        <w:t>九、财政拨款“三公”经费支出决算情况说明</w:t>
      </w:r>
      <w:r>
        <w:rPr>
          <w:rFonts w:hint="eastAsia" w:ascii="仿宋" w:hAnsi="仿宋" w:eastAsia="仿宋" w:cs="仿宋"/>
          <w:sz w:val="32"/>
          <w:szCs w:val="32"/>
          <w:lang w:val="en-US"/>
        </w:rPr>
        <w:tab/>
      </w:r>
      <w:r>
        <w:rPr>
          <w:rFonts w:hint="eastAsia" w:ascii="仿宋" w:hAnsi="仿宋" w:eastAsia="仿宋" w:cs="仿宋"/>
          <w:sz w:val="32"/>
          <w:szCs w:val="32"/>
          <w:lang w:val="en-US" w:eastAsia="zh-CN"/>
        </w:rPr>
        <w:t>11</w:t>
      </w:r>
    </w:p>
    <w:p>
      <w:pPr>
        <w:pStyle w:val="9"/>
        <w:tabs>
          <w:tab w:val="right" w:leader="dot" w:pos="8306"/>
        </w:tabs>
        <w:ind w:left="200"/>
        <w:rPr>
          <w:rFonts w:hint="eastAsia" w:ascii="仿宋" w:hAnsi="仿宋" w:eastAsia="仿宋" w:cs="仿宋"/>
          <w:sz w:val="32"/>
          <w:szCs w:val="32"/>
          <w:lang w:val="en-US" w:eastAsia="zh-CN"/>
        </w:rPr>
      </w:pPr>
      <w:r>
        <w:rPr>
          <w:rFonts w:hint="eastAsia" w:ascii="仿宋" w:hAnsi="仿宋" w:eastAsia="仿宋" w:cs="仿宋"/>
          <w:bCs/>
          <w:sz w:val="32"/>
          <w:szCs w:val="32"/>
          <w:lang w:eastAsia="zh-CN"/>
        </w:rPr>
        <w:t>十、预算绩效情况说明</w:t>
      </w:r>
      <w:r>
        <w:rPr>
          <w:rFonts w:hint="eastAsia" w:ascii="仿宋" w:hAnsi="仿宋" w:eastAsia="仿宋" w:cs="仿宋"/>
          <w:sz w:val="32"/>
          <w:szCs w:val="32"/>
          <w:lang w:val="en-US"/>
        </w:rPr>
        <w:tab/>
      </w:r>
      <w:r>
        <w:rPr>
          <w:rFonts w:hint="eastAsia" w:ascii="仿宋" w:hAnsi="仿宋" w:eastAsia="仿宋" w:cs="仿宋"/>
          <w:sz w:val="32"/>
          <w:szCs w:val="32"/>
          <w:lang w:val="en-US"/>
        </w:rPr>
        <w:t>1</w:t>
      </w:r>
      <w:r>
        <w:rPr>
          <w:rFonts w:hint="eastAsia" w:ascii="仿宋" w:hAnsi="仿宋" w:eastAsia="仿宋" w:cs="仿宋"/>
          <w:sz w:val="32"/>
          <w:szCs w:val="32"/>
          <w:lang w:val="en-US" w:eastAsia="zh-CN"/>
        </w:rPr>
        <w:t>3</w:t>
      </w:r>
    </w:p>
    <w:p>
      <w:pPr>
        <w:pStyle w:val="9"/>
        <w:tabs>
          <w:tab w:val="right" w:leader="dot" w:pos="8306"/>
        </w:tabs>
        <w:ind w:left="200"/>
        <w:rPr>
          <w:rFonts w:hint="eastAsia" w:ascii="仿宋" w:hAnsi="仿宋" w:eastAsia="仿宋" w:cs="仿宋"/>
          <w:sz w:val="32"/>
          <w:szCs w:val="32"/>
          <w:lang w:val="en-US" w:eastAsia="zh-CN"/>
        </w:rPr>
      </w:pPr>
      <w:r>
        <w:rPr>
          <w:rFonts w:hint="eastAsia" w:ascii="仿宋" w:hAnsi="仿宋" w:eastAsia="仿宋" w:cs="仿宋"/>
          <w:bCs/>
          <w:sz w:val="32"/>
          <w:szCs w:val="32"/>
          <w:lang w:eastAsia="zh-CN"/>
        </w:rPr>
        <w:t>十一、其他重要事项情况说明</w:t>
      </w:r>
      <w:r>
        <w:rPr>
          <w:rFonts w:hint="eastAsia" w:ascii="仿宋" w:hAnsi="仿宋" w:eastAsia="仿宋" w:cs="仿宋"/>
          <w:sz w:val="32"/>
          <w:szCs w:val="32"/>
          <w:lang w:val="en-US"/>
        </w:rPr>
        <w:tab/>
      </w:r>
      <w:r>
        <w:rPr>
          <w:rFonts w:hint="eastAsia" w:ascii="仿宋" w:hAnsi="仿宋" w:eastAsia="仿宋" w:cs="仿宋"/>
          <w:sz w:val="32"/>
          <w:szCs w:val="32"/>
          <w:lang w:val="en-US"/>
        </w:rPr>
        <w:t>1</w:t>
      </w:r>
      <w:r>
        <w:rPr>
          <w:rFonts w:hint="eastAsia" w:ascii="仿宋" w:hAnsi="仿宋" w:eastAsia="仿宋" w:cs="仿宋"/>
          <w:sz w:val="32"/>
          <w:szCs w:val="32"/>
          <w:lang w:val="en-US" w:eastAsia="zh-CN"/>
        </w:rPr>
        <w:t>6</w:t>
      </w:r>
      <w:bookmarkStart w:id="119" w:name="_GoBack"/>
      <w:bookmarkEnd w:id="119"/>
    </w:p>
    <w:p>
      <w:pPr>
        <w:pStyle w:val="8"/>
        <w:tabs>
          <w:tab w:val="right" w:leader="dot" w:pos="8306"/>
        </w:tabs>
        <w:rPr>
          <w:rFonts w:hint="eastAsia" w:ascii="黑体" w:hAnsi="ˎ̥" w:eastAsia="宋体" w:cs="黑体"/>
          <w:b/>
          <w:bCs w:val="0"/>
          <w:sz w:val="32"/>
          <w:szCs w:val="32"/>
          <w:lang w:val="en-US" w:eastAsia="zh-CN"/>
        </w:rPr>
      </w:pPr>
      <w:r>
        <w:rPr>
          <w:rFonts w:hint="eastAsia" w:ascii="黑体" w:hAnsi="ˎ̥" w:eastAsia="黑体" w:cs="黑体"/>
          <w:sz w:val="32"/>
          <w:szCs w:val="32"/>
          <w:lang w:eastAsia="zh-CN"/>
        </w:rPr>
        <w:t>第四部分</w:t>
      </w:r>
      <w:r>
        <w:rPr>
          <w:rFonts w:hint="eastAsia" w:ascii="黑体" w:hAnsi="ˎ̥" w:eastAsia="黑体" w:cs="黑体"/>
          <w:sz w:val="32"/>
          <w:szCs w:val="32"/>
          <w:lang w:val="en-US"/>
        </w:rPr>
        <w:t xml:space="preserve">  </w:t>
      </w:r>
      <w:r>
        <w:rPr>
          <w:rFonts w:hint="eastAsia" w:ascii="黑体" w:hAnsi="ˎ̥" w:eastAsia="黑体" w:cs="黑体"/>
          <w:sz w:val="32"/>
          <w:szCs w:val="32"/>
          <w:lang w:eastAsia="zh-CN"/>
        </w:rPr>
        <w:t>名词解释</w:t>
      </w:r>
      <w:r>
        <w:rPr>
          <w:sz w:val="32"/>
          <w:szCs w:val="32"/>
          <w:lang w:val="en-US"/>
        </w:rPr>
        <w:tab/>
      </w:r>
      <w:bookmarkStart w:id="1" w:name="_Toc15425_WPSOffice_Level1Page"/>
      <w:r>
        <w:rPr>
          <w:sz w:val="32"/>
          <w:szCs w:val="32"/>
          <w:lang w:val="en-US"/>
        </w:rPr>
        <w:t>1</w:t>
      </w:r>
      <w:bookmarkEnd w:id="0"/>
      <w:bookmarkEnd w:id="1"/>
      <w:r>
        <w:rPr>
          <w:rFonts w:hint="eastAsia"/>
          <w:sz w:val="32"/>
          <w:szCs w:val="32"/>
          <w:lang w:val="en-US" w:eastAsia="zh-CN"/>
        </w:rPr>
        <w:t>8</w:t>
      </w:r>
    </w:p>
    <w:p>
      <w:pPr>
        <w:spacing w:before="0" w:beforeAutospacing="1" w:after="0" w:afterAutospacing="1"/>
        <w:jc w:val="center"/>
        <w:rPr>
          <w:rFonts w:hint="eastAsia" w:ascii="黑体" w:hAnsi="ˎ̥" w:eastAsia="黑体" w:cs="黑体"/>
          <w:sz w:val="32"/>
          <w:szCs w:val="32"/>
          <w:lang w:val="en-US"/>
        </w:rPr>
      </w:pPr>
      <w:bookmarkStart w:id="2" w:name="_Toc1704_WPSOffice_Level1"/>
      <w:bookmarkStart w:id="3" w:name="_Toc22941_WPSOffice_Level1"/>
      <w:bookmarkStart w:id="4" w:name="_Toc32433_WPSOffice_Level1"/>
      <w:bookmarkStart w:id="5" w:name="_Toc10720_WPSOffice_Level1"/>
      <w:bookmarkStart w:id="6" w:name="_Toc23465_WPSOffice_Level1"/>
      <w:bookmarkStart w:id="7" w:name="_Toc10049_WPSOffice_Level1"/>
      <w:bookmarkStart w:id="8" w:name="_Toc24238_WPSOffice_Level2"/>
      <w:bookmarkStart w:id="9" w:name="_Toc20274_WPSOffice_Level2"/>
      <w:bookmarkStart w:id="10" w:name="_Toc26580_WPSOffice_Level2"/>
      <w:bookmarkStart w:id="11" w:name="_Toc32622_WPSOffice_Level2"/>
      <w:bookmarkStart w:id="12" w:name="_Toc14159_WPSOffice_Level2"/>
      <w:bookmarkStart w:id="13" w:name="_Toc20205_WPSOffice_Level2"/>
    </w:p>
    <w:p>
      <w:pPr>
        <w:spacing w:before="0" w:beforeAutospacing="1" w:after="0" w:afterAutospacing="1"/>
        <w:jc w:val="center"/>
        <w:rPr>
          <w:rFonts w:hint="eastAsia" w:ascii="黑体" w:hAnsi="ˎ̥" w:eastAsia="黑体" w:cs="黑体"/>
          <w:sz w:val="32"/>
          <w:szCs w:val="32"/>
          <w:lang w:val="en-US"/>
        </w:rPr>
      </w:pPr>
    </w:p>
    <w:p>
      <w:pPr>
        <w:spacing w:before="0" w:beforeAutospacing="1" w:after="0" w:afterAutospacing="1"/>
        <w:jc w:val="center"/>
        <w:rPr>
          <w:rFonts w:hint="eastAsia" w:ascii="黑体" w:hAnsi="ˎ̥" w:eastAsia="黑体" w:cs="黑体"/>
          <w:sz w:val="32"/>
          <w:szCs w:val="32"/>
          <w:lang w:val="en-US"/>
        </w:rPr>
      </w:pPr>
    </w:p>
    <w:p>
      <w:pPr>
        <w:spacing w:before="0" w:beforeAutospacing="1" w:after="0" w:afterAutospacing="1"/>
        <w:jc w:val="center"/>
        <w:rPr>
          <w:rFonts w:hint="eastAsia" w:ascii="黑体" w:hAnsi="ˎ̥" w:eastAsia="黑体" w:cs="黑体"/>
          <w:sz w:val="32"/>
          <w:szCs w:val="32"/>
          <w:lang w:val="en-US"/>
        </w:rPr>
      </w:pPr>
    </w:p>
    <w:p>
      <w:pPr>
        <w:spacing w:before="0" w:beforeAutospacing="1" w:after="0" w:afterAutospacing="1"/>
        <w:jc w:val="center"/>
        <w:rPr>
          <w:rFonts w:hint="eastAsia" w:ascii="黑体" w:hAnsi="ˎ̥" w:eastAsia="黑体" w:cs="黑体"/>
          <w:sz w:val="32"/>
          <w:szCs w:val="32"/>
          <w:lang w:val="en-US"/>
        </w:rPr>
      </w:pPr>
    </w:p>
    <w:p>
      <w:pPr>
        <w:spacing w:before="0" w:beforeAutospacing="1" w:after="0" w:afterAutospacing="1"/>
        <w:jc w:val="center"/>
        <w:rPr>
          <w:rFonts w:hint="eastAsia" w:ascii="黑体" w:hAnsi="ˎ̥" w:eastAsia="黑体" w:cs="黑体"/>
          <w:sz w:val="32"/>
          <w:szCs w:val="32"/>
          <w:lang w:val="en-US"/>
        </w:rPr>
      </w:pPr>
    </w:p>
    <w:p>
      <w:pPr>
        <w:spacing w:before="0" w:beforeAutospacing="1" w:after="0" w:afterAutospacing="1"/>
        <w:jc w:val="center"/>
        <w:rPr>
          <w:rFonts w:hint="eastAsia" w:ascii="黑体" w:hAnsi="ˎ̥" w:eastAsia="黑体" w:cs="黑体"/>
          <w:sz w:val="32"/>
          <w:szCs w:val="32"/>
          <w:lang w:val="en-US"/>
        </w:rPr>
      </w:pPr>
    </w:p>
    <w:p>
      <w:pPr>
        <w:spacing w:before="0" w:beforeAutospacing="1" w:after="0" w:afterAutospacing="1"/>
        <w:jc w:val="center"/>
        <w:rPr>
          <w:rFonts w:hint="eastAsia" w:ascii="黑体" w:hAnsi="ˎ̥" w:eastAsia="黑体" w:cs="黑体"/>
          <w:sz w:val="32"/>
          <w:szCs w:val="32"/>
          <w:lang w:val="en-US"/>
        </w:rPr>
      </w:pPr>
    </w:p>
    <w:p>
      <w:pPr>
        <w:spacing w:before="0" w:beforeAutospacing="1" w:after="0" w:afterAutospacing="1"/>
        <w:jc w:val="center"/>
        <w:rPr>
          <w:rFonts w:hint="eastAsia" w:ascii="黑体" w:hAnsi="ˎ̥" w:eastAsia="黑体" w:cs="黑体"/>
          <w:sz w:val="32"/>
          <w:szCs w:val="32"/>
          <w:lang w:val="en-US"/>
        </w:rPr>
      </w:pPr>
    </w:p>
    <w:p>
      <w:pPr>
        <w:spacing w:before="0" w:beforeAutospacing="1" w:after="0" w:afterAutospacing="1"/>
        <w:jc w:val="both"/>
        <w:rPr>
          <w:rFonts w:hint="eastAsia" w:ascii="黑体" w:hAnsi="ˎ̥" w:eastAsia="黑体" w:cs="黑体"/>
          <w:sz w:val="32"/>
          <w:szCs w:val="32"/>
          <w:lang w:val="en-US"/>
        </w:rPr>
      </w:pPr>
    </w:p>
    <w:p>
      <w:pPr>
        <w:spacing w:before="0" w:beforeAutospacing="1" w:after="0" w:afterAutospacing="1"/>
        <w:jc w:val="center"/>
        <w:rPr>
          <w:rFonts w:hint="eastAsia" w:ascii="黑体" w:hAnsi="ˎ̥" w:eastAsia="黑体" w:cs="黑体"/>
          <w:sz w:val="32"/>
          <w:szCs w:val="32"/>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before="0" w:beforeAutospacing="1" w:after="0" w:afterAutospacing="1"/>
        <w:jc w:val="center"/>
        <w:rPr>
          <w:rFonts w:hint="eastAsia" w:ascii="黑体" w:hAnsi="ˎ̥" w:eastAsia="黑体" w:cs="黑体"/>
          <w:sz w:val="32"/>
          <w:szCs w:val="32"/>
          <w:lang w:val="en-US"/>
        </w:rPr>
      </w:pPr>
      <w:r>
        <w:rPr>
          <w:rFonts w:hint="eastAsia" w:ascii="黑体" w:hAnsi="ˎ̥" w:eastAsia="黑体" w:cs="黑体"/>
          <w:sz w:val="32"/>
          <w:szCs w:val="32"/>
          <w:lang w:eastAsia="zh-CN"/>
        </w:rPr>
        <w:t>第一部分</w:t>
      </w:r>
      <w:r>
        <w:rPr>
          <w:rFonts w:hint="eastAsia" w:ascii="黑体" w:hAnsi="ˎ̥" w:eastAsia="黑体" w:cs="黑体"/>
          <w:sz w:val="32"/>
          <w:szCs w:val="32"/>
          <w:lang w:val="en-US"/>
        </w:rPr>
        <w:t xml:space="preserve">  </w:t>
      </w:r>
      <w:bookmarkEnd w:id="2"/>
      <w:bookmarkEnd w:id="3"/>
      <w:bookmarkEnd w:id="4"/>
      <w:bookmarkEnd w:id="5"/>
      <w:bookmarkEnd w:id="6"/>
      <w:bookmarkEnd w:id="7"/>
      <w:r>
        <w:rPr>
          <w:rFonts w:hint="eastAsia" w:ascii="黑体" w:hAnsi="ˎ̥" w:eastAsia="黑体" w:cs="黑体"/>
          <w:sz w:val="32"/>
          <w:szCs w:val="32"/>
          <w:lang w:eastAsia="zh-CN"/>
        </w:rPr>
        <w:t>基本情况</w:t>
      </w:r>
    </w:p>
    <w:p>
      <w:pPr>
        <w:spacing w:before="0" w:beforeAutospacing="1" w:after="0" w:afterAutospacing="1"/>
        <w:ind w:left="0" w:firstLine="640" w:firstLineChars="200"/>
        <w:rPr>
          <w:rFonts w:hint="eastAsia" w:ascii="楷体" w:hAnsi="楷体" w:eastAsia="楷体" w:cs="楷体"/>
          <w:sz w:val="32"/>
          <w:szCs w:val="32"/>
          <w:lang w:val="en-US"/>
        </w:rPr>
      </w:pPr>
    </w:p>
    <w:p>
      <w:pPr>
        <w:pStyle w:val="10"/>
        <w:numPr>
          <w:ilvl w:val="0"/>
          <w:numId w:val="1"/>
        </w:numPr>
        <w:spacing w:before="0" w:beforeAutospacing="1" w:after="0" w:afterAutospacing="1"/>
        <w:ind w:left="1360" w:hanging="720" w:firstLineChars="0"/>
        <w:rPr>
          <w:rFonts w:hint="eastAsia" w:ascii="黑体" w:hAnsi="宋体" w:eastAsia="黑体" w:cs="黑体"/>
          <w:sz w:val="32"/>
          <w:szCs w:val="32"/>
          <w:lang w:val="en-US"/>
        </w:rPr>
      </w:pPr>
      <w:r>
        <w:rPr>
          <w:rFonts w:hint="eastAsia" w:ascii="黑体" w:hAnsi="宋体" w:eastAsia="黑体" w:cs="黑体"/>
          <w:sz w:val="32"/>
          <w:szCs w:val="32"/>
          <w:lang w:eastAsia="zh-CN"/>
        </w:rPr>
        <w:t>部门</w:t>
      </w:r>
      <w:bookmarkEnd w:id="8"/>
      <w:r>
        <w:rPr>
          <w:rFonts w:hint="eastAsia" w:ascii="黑体" w:hAnsi="宋体" w:eastAsia="黑体" w:cs="黑体"/>
          <w:sz w:val="32"/>
          <w:szCs w:val="32"/>
          <w:lang w:eastAsia="zh-CN"/>
        </w:rPr>
        <w:t>（单位）职责</w:t>
      </w:r>
      <w:bookmarkEnd w:id="9"/>
      <w:bookmarkEnd w:id="10"/>
      <w:bookmarkEnd w:id="11"/>
      <w:bookmarkEnd w:id="12"/>
      <w:bookmarkEnd w:id="13"/>
    </w:p>
    <w:p>
      <w:pPr>
        <w:ind w:left="0" w:firstLine="320" w:firstLineChars="1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（一）贯彻落实省委、省政府和教育行政部门职业教育工作的有关规定，按照《中华人民共和国职业教育法》实施教育工作。</w:t>
      </w:r>
    </w:p>
    <w:p>
      <w:pPr>
        <w:ind w:left="0" w:firstLine="320" w:firstLineChars="1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（二）承担中等职业技术教育工作，培养机电、汽修等技能型中级技术人才。</w:t>
      </w:r>
    </w:p>
    <w:p>
      <w:pPr>
        <w:ind w:left="0" w:firstLine="320" w:firstLineChars="100"/>
        <w:rPr>
          <w:rFonts w:hint="eastAsia" w:ascii="黑体" w:hAnsi="宋体" w:eastAsia="黑体" w:cs="黑体"/>
          <w:sz w:val="32"/>
          <w:szCs w:val="32"/>
          <w:lang w:val="en-US"/>
        </w:rPr>
      </w:pPr>
      <w:r>
        <w:rPr>
          <w:rFonts w:hint="eastAsia" w:ascii="仿宋_GB2312" w:hAnsi="ˎ̥" w:eastAsia="仿宋_GB2312" w:cs="仿宋_GB2312"/>
          <w:sz w:val="32"/>
          <w:szCs w:val="32"/>
          <w:lang w:eastAsia="zh-CN"/>
        </w:rPr>
        <w:t>（三）承办上级主管部门交办的其他工作。</w:t>
      </w:r>
    </w:p>
    <w:p>
      <w:pPr>
        <w:spacing w:before="0" w:beforeAutospacing="1" w:after="0" w:afterAutospacing="1"/>
        <w:ind w:left="0" w:firstLine="640" w:firstLineChars="200"/>
        <w:rPr>
          <w:rFonts w:hint="eastAsia" w:ascii="黑体" w:hAnsi="宋体" w:eastAsia="黑体" w:cs="黑体"/>
          <w:sz w:val="32"/>
          <w:szCs w:val="32"/>
          <w:lang w:val="en-US"/>
        </w:rPr>
      </w:pPr>
      <w:bookmarkStart w:id="14" w:name="_Toc24474_WPSOffice_Level2"/>
      <w:bookmarkStart w:id="15" w:name="_Toc4833_WPSOffice_Level2"/>
      <w:bookmarkStart w:id="16" w:name="_Toc6572_WPSOffice_Level2"/>
      <w:bookmarkStart w:id="17" w:name="_Toc17796_WPSOffice_Level2"/>
      <w:bookmarkStart w:id="18" w:name="_Toc24059_WPSOffice_Level2"/>
      <w:r>
        <w:rPr>
          <w:rFonts w:hint="eastAsia" w:ascii="黑体" w:hAnsi="宋体" w:eastAsia="黑体" w:cs="黑体"/>
          <w:sz w:val="32"/>
          <w:szCs w:val="32"/>
          <w:lang w:eastAsia="zh-CN"/>
        </w:rPr>
        <w:t>二、机构设置</w:t>
      </w:r>
      <w:bookmarkEnd w:id="14"/>
      <w:bookmarkEnd w:id="15"/>
      <w:bookmarkEnd w:id="16"/>
      <w:bookmarkEnd w:id="17"/>
      <w:bookmarkEnd w:id="18"/>
    </w:p>
    <w:p>
      <w:pPr>
        <w:ind w:left="0" w:firstLine="640" w:firstLineChars="200"/>
        <w:rPr>
          <w:rFonts w:hint="default" w:ascii="仿宋_GB2312" w:hAnsi="ˎ̥" w:eastAsia="仿宋_GB2312" w:cs="仿宋_GB2312"/>
          <w:sz w:val="32"/>
          <w:szCs w:val="32"/>
          <w:lang w:val="en-US" w:eastAsia="zh-CN"/>
        </w:rPr>
      </w:pPr>
      <w:bookmarkStart w:id="19" w:name="_Toc30451_WPSOffice_Level1"/>
      <w:bookmarkStart w:id="20" w:name="_Toc8164_WPSOffice_Level1"/>
      <w:bookmarkStart w:id="21" w:name="_Toc6234_WPSOffice_Level1"/>
      <w:bookmarkStart w:id="22" w:name="_Toc28253_WPSOffice_Level1"/>
      <w:bookmarkStart w:id="23" w:name="_Toc15521_WPSOffice_Level1"/>
      <w:bookmarkStart w:id="24" w:name="_Toc30690_WPSOffice_Level1"/>
      <w:bookmarkStart w:id="25" w:name="_Toc11518_WPSOffice_Level2"/>
      <w:bookmarkStart w:id="26" w:name="_Toc4029_WPSOffice_Level2"/>
      <w:bookmarkStart w:id="27" w:name="_Toc8867_WPSOffice_Level2"/>
      <w:bookmarkStart w:id="28" w:name="_Toc32472_WPSOffice_Level2"/>
      <w:bookmarkStart w:id="29" w:name="_Toc32695_WPSOffice_Level2"/>
      <w:bookmarkStart w:id="30" w:name="_Toc6211_WPSOffice_Level2"/>
      <w:r>
        <w:rPr>
          <w:rFonts w:hint="eastAsia" w:ascii="仿宋_GB2312" w:hAnsi="ˎ̥" w:eastAsia="仿宋_GB2312" w:cs="仿宋_GB2312"/>
          <w:sz w:val="32"/>
          <w:szCs w:val="32"/>
          <w:lang w:eastAsia="zh-CN"/>
        </w:rPr>
        <w:t>根据《海南省机构编制委员会办公室关于印发海南省民族技工学校机构编制方案的通知</w:t>
      </w:r>
      <w:r>
        <w:rPr>
          <w:rFonts w:hint="eastAsia" w:ascii="仿宋_GB2312" w:hAnsi="ˎ̥" w:eastAsia="仿宋_GB2312" w:cs="仿宋_GB2312"/>
          <w:sz w:val="32"/>
          <w:szCs w:val="32"/>
          <w:lang w:val="en-US"/>
        </w:rPr>
        <w:t>&gt;(</w:t>
      </w:r>
      <w:r>
        <w:rPr>
          <w:rFonts w:hint="eastAsia" w:ascii="仿宋_GB2312" w:hAnsi="ˎ̥" w:eastAsia="仿宋_GB2312" w:cs="仿宋_GB2312"/>
          <w:sz w:val="32"/>
          <w:szCs w:val="32"/>
          <w:lang w:eastAsia="zh-CN"/>
        </w:rPr>
        <w:t>琼编办</w:t>
      </w:r>
      <w:r>
        <w:rPr>
          <w:rFonts w:hint="eastAsia" w:ascii="仿宋_GB2312" w:hAnsi="ˎ̥" w:eastAsia="仿宋_GB2312" w:cs="仿宋_GB2312"/>
          <w:sz w:val="32"/>
          <w:szCs w:val="32"/>
          <w:lang w:val="en-US"/>
        </w:rPr>
        <w:t>2007)99</w:t>
      </w:r>
      <w:r>
        <w:rPr>
          <w:rFonts w:hint="eastAsia" w:ascii="仿宋_GB2312" w:hAnsi="ˎ̥" w:eastAsia="仿宋_GB2312" w:cs="仿宋_GB2312"/>
          <w:sz w:val="32"/>
          <w:szCs w:val="32"/>
          <w:lang w:eastAsia="zh-CN"/>
        </w:rPr>
        <w:t>号</w:t>
      </w:r>
      <w:r>
        <w:rPr>
          <w:rFonts w:hint="eastAsia" w:ascii="仿宋_GB2312" w:hAnsi="ˎ̥" w:eastAsia="仿宋_GB2312" w:cs="仿宋_GB2312"/>
          <w:sz w:val="32"/>
          <w:szCs w:val="32"/>
          <w:lang w:val="en-US"/>
        </w:rPr>
        <w:t>)</w:t>
      </w:r>
      <w:r>
        <w:rPr>
          <w:rFonts w:hint="eastAsia" w:ascii="仿宋_GB2312" w:hAnsi="ˎ̥" w:eastAsia="仿宋_GB2312" w:cs="仿宋_GB2312"/>
          <w:sz w:val="32"/>
          <w:szCs w:val="32"/>
          <w:lang w:eastAsia="zh-CN"/>
        </w:rPr>
        <w:t>批准，学校内设</w:t>
      </w:r>
      <w:r>
        <w:rPr>
          <w:rFonts w:hint="eastAsia" w:ascii="仿宋_GB2312" w:hAnsi="ˎ̥" w:eastAsia="仿宋_GB2312" w:cs="仿宋_GB2312"/>
          <w:sz w:val="32"/>
          <w:szCs w:val="32"/>
          <w:lang w:val="en-US"/>
        </w:rPr>
        <w:t>5</w:t>
      </w:r>
      <w:r>
        <w:rPr>
          <w:rFonts w:hint="eastAsia" w:ascii="仿宋_GB2312" w:hAnsi="ˎ̥" w:eastAsia="仿宋_GB2312" w:cs="仿宋_GB2312"/>
          <w:sz w:val="32"/>
          <w:szCs w:val="32"/>
          <w:lang w:eastAsia="zh-CN"/>
        </w:rPr>
        <w:t>个科级管理机构和</w:t>
      </w:r>
      <w:r>
        <w:rPr>
          <w:rFonts w:hint="eastAsia" w:ascii="仿宋_GB2312" w:hAnsi="ˎ̥" w:eastAsia="仿宋_GB2312" w:cs="仿宋_GB2312"/>
          <w:sz w:val="32"/>
          <w:szCs w:val="32"/>
          <w:lang w:val="en-US"/>
        </w:rPr>
        <w:t>3</w:t>
      </w:r>
      <w:r>
        <w:rPr>
          <w:rFonts w:hint="eastAsia" w:ascii="仿宋_GB2312" w:hAnsi="ˎ̥" w:eastAsia="仿宋_GB2312" w:cs="仿宋_GB2312"/>
          <w:sz w:val="32"/>
          <w:szCs w:val="32"/>
          <w:lang w:eastAsia="zh-CN"/>
        </w:rPr>
        <w:t>个教学、教辅机构。内设科级机构为办公室、教务科、实习工厂、学生科、总务科，教学、教辅机构为教研室、计算机中心、图书馆。内设机构中层干部职数</w:t>
      </w:r>
      <w:r>
        <w:rPr>
          <w:rFonts w:hint="eastAsia" w:ascii="仿宋_GB2312" w:hAnsi="ˎ̥" w:eastAsia="仿宋_GB2312" w:cs="仿宋_GB2312"/>
          <w:sz w:val="32"/>
          <w:szCs w:val="32"/>
          <w:lang w:val="en-US"/>
        </w:rPr>
        <w:t>12</w:t>
      </w:r>
      <w:r>
        <w:rPr>
          <w:rFonts w:hint="eastAsia" w:ascii="仿宋_GB2312" w:hAnsi="ˎ̥" w:eastAsia="仿宋_GB2312" w:cs="仿宋_GB2312"/>
          <w:sz w:val="32"/>
          <w:szCs w:val="32"/>
          <w:lang w:eastAsia="zh-CN"/>
        </w:rPr>
        <w:t>名，其中</w:t>
      </w:r>
      <w:r>
        <w:rPr>
          <w:rFonts w:hint="eastAsia" w:ascii="仿宋_GB2312" w:hAnsi="ˎ̥" w:eastAsia="仿宋_GB2312" w:cs="仿宋_GB2312"/>
          <w:sz w:val="32"/>
          <w:szCs w:val="32"/>
          <w:lang w:val="en-US"/>
        </w:rPr>
        <w:t>:</w:t>
      </w:r>
      <w:r>
        <w:rPr>
          <w:rFonts w:hint="eastAsia" w:ascii="仿宋_GB2312" w:hAnsi="ˎ̥" w:eastAsia="仿宋_GB2312" w:cs="仿宋_GB2312"/>
          <w:sz w:val="32"/>
          <w:szCs w:val="32"/>
          <w:lang w:eastAsia="zh-CN"/>
        </w:rPr>
        <w:t>正职</w:t>
      </w:r>
      <w:r>
        <w:rPr>
          <w:rFonts w:hint="eastAsia" w:ascii="仿宋_GB2312" w:hAnsi="ˎ̥" w:eastAsia="仿宋_GB2312" w:cs="仿宋_GB2312"/>
          <w:sz w:val="32"/>
          <w:szCs w:val="32"/>
          <w:lang w:val="en-US"/>
        </w:rPr>
        <w:t>7</w:t>
      </w:r>
      <w:r>
        <w:rPr>
          <w:rFonts w:hint="eastAsia" w:ascii="仿宋_GB2312" w:hAnsi="ˎ̥" w:eastAsia="仿宋_GB2312" w:cs="仿宋_GB2312"/>
          <w:sz w:val="32"/>
          <w:szCs w:val="32"/>
          <w:lang w:eastAsia="zh-CN"/>
        </w:rPr>
        <w:t>名、副职</w:t>
      </w:r>
      <w:r>
        <w:rPr>
          <w:rFonts w:hint="eastAsia" w:ascii="仿宋_GB2312" w:hAnsi="ˎ̥" w:eastAsia="仿宋_GB2312" w:cs="仿宋_GB2312"/>
          <w:sz w:val="32"/>
          <w:szCs w:val="32"/>
          <w:lang w:val="en-US"/>
        </w:rPr>
        <w:t>5</w:t>
      </w:r>
      <w:r>
        <w:rPr>
          <w:rFonts w:hint="eastAsia" w:ascii="仿宋_GB2312" w:hAnsi="ˎ̥" w:eastAsia="仿宋_GB2312" w:cs="仿宋_GB2312"/>
          <w:sz w:val="32"/>
          <w:szCs w:val="32"/>
          <w:lang w:eastAsia="zh-CN"/>
        </w:rPr>
        <w:t>名。根据《海南省机构编制委员会办公室关干印发海南省民族技工学校机构编制方案的通知》</w:t>
      </w:r>
      <w:r>
        <w:rPr>
          <w:rFonts w:hint="eastAsia" w:ascii="仿宋_GB2312" w:hAnsi="ˎ̥" w:eastAsia="仿宋_GB2312" w:cs="仿宋_GB2312"/>
          <w:sz w:val="32"/>
          <w:szCs w:val="32"/>
          <w:lang w:val="en-US"/>
        </w:rPr>
        <w:t>(</w:t>
      </w:r>
      <w:r>
        <w:rPr>
          <w:rFonts w:hint="eastAsia" w:ascii="仿宋_GB2312" w:hAnsi="ˎ̥" w:eastAsia="仿宋_GB2312" w:cs="仿宋_GB2312"/>
          <w:sz w:val="32"/>
          <w:szCs w:val="32"/>
          <w:lang w:eastAsia="zh-CN"/>
        </w:rPr>
        <w:t>琼编办</w:t>
      </w:r>
      <w:r>
        <w:rPr>
          <w:rFonts w:hint="eastAsia" w:ascii="仿宋_GB2312" w:hAnsi="ˎ̥" w:eastAsia="仿宋_GB2312" w:cs="仿宋_GB2312"/>
          <w:sz w:val="32"/>
          <w:szCs w:val="32"/>
          <w:lang w:val="en-US"/>
        </w:rPr>
        <w:t>2007)99</w:t>
      </w:r>
      <w:r>
        <w:rPr>
          <w:rFonts w:hint="eastAsia" w:ascii="仿宋_GB2312" w:hAnsi="ˎ̥" w:eastAsia="仿宋_GB2312" w:cs="仿宋_GB2312"/>
          <w:sz w:val="32"/>
          <w:szCs w:val="32"/>
          <w:lang w:eastAsia="zh-CN"/>
        </w:rPr>
        <w:t>号</w:t>
      </w:r>
      <w:r>
        <w:rPr>
          <w:rFonts w:hint="eastAsia" w:ascii="仿宋_GB2312" w:hAnsi="ˎ̥" w:eastAsia="仿宋_GB2312" w:cs="仿宋_GB2312"/>
          <w:sz w:val="32"/>
          <w:szCs w:val="32"/>
          <w:lang w:val="en-US"/>
        </w:rPr>
        <w:t>)</w:t>
      </w:r>
      <w:r>
        <w:rPr>
          <w:rFonts w:hint="eastAsia" w:ascii="仿宋_GB2312" w:hAnsi="ˎ̥" w:eastAsia="仿宋_GB2312" w:cs="仿宋_GB2312"/>
          <w:sz w:val="32"/>
          <w:szCs w:val="32"/>
          <w:lang w:eastAsia="zh-CN"/>
        </w:rPr>
        <w:t>批准，学校财政预算管理事业编制</w:t>
      </w:r>
      <w:r>
        <w:rPr>
          <w:rFonts w:hint="eastAsia" w:ascii="仿宋_GB2312" w:hAnsi="ˎ̥" w:eastAsia="仿宋_GB2312" w:cs="仿宋_GB2312"/>
          <w:sz w:val="32"/>
          <w:szCs w:val="32"/>
          <w:lang w:val="en-US"/>
        </w:rPr>
        <w:t>83</w:t>
      </w:r>
      <w:r>
        <w:rPr>
          <w:rFonts w:hint="eastAsia" w:ascii="仿宋_GB2312" w:hAnsi="ˎ̥" w:eastAsia="仿宋_GB2312" w:cs="仿宋_GB2312"/>
          <w:sz w:val="32"/>
          <w:szCs w:val="32"/>
          <w:lang w:eastAsia="zh-CN"/>
        </w:rPr>
        <w:t>名，管理人员岗位</w:t>
      </w:r>
      <w:r>
        <w:rPr>
          <w:rFonts w:hint="eastAsia" w:ascii="仿宋_GB2312" w:hAnsi="ˎ̥" w:eastAsia="仿宋_GB2312" w:cs="仿宋_GB2312"/>
          <w:sz w:val="32"/>
          <w:szCs w:val="32"/>
          <w:lang w:val="en-US"/>
        </w:rPr>
        <w:t>24</w:t>
      </w:r>
      <w:r>
        <w:rPr>
          <w:rFonts w:hint="eastAsia" w:ascii="仿宋_GB2312" w:hAnsi="ˎ̥" w:eastAsia="仿宋_GB2312" w:cs="仿宋_GB2312"/>
          <w:sz w:val="32"/>
          <w:szCs w:val="32"/>
          <w:lang w:eastAsia="zh-CN"/>
        </w:rPr>
        <w:t>个，专业技术人员岗位</w:t>
      </w:r>
      <w:r>
        <w:rPr>
          <w:rFonts w:hint="eastAsia" w:ascii="仿宋_GB2312" w:hAnsi="ˎ̥" w:eastAsia="仿宋_GB2312" w:cs="仿宋_GB2312"/>
          <w:sz w:val="32"/>
          <w:szCs w:val="32"/>
          <w:lang w:val="en-US"/>
        </w:rPr>
        <w:t xml:space="preserve"> 59</w:t>
      </w:r>
      <w:r>
        <w:rPr>
          <w:rFonts w:hint="eastAsia" w:ascii="仿宋_GB2312" w:hAnsi="ˎ̥" w:eastAsia="仿宋_GB2312" w:cs="仿宋_GB2312"/>
          <w:sz w:val="32"/>
          <w:szCs w:val="32"/>
          <w:lang w:eastAsia="zh-CN"/>
        </w:rPr>
        <w:t>个。</w:t>
      </w:r>
    </w:p>
    <w:p>
      <w:pPr>
        <w:tabs>
          <w:tab w:val="left" w:pos="1941"/>
        </w:tabs>
        <w:rPr>
          <w:rFonts w:hint="eastAsia" w:ascii="仿宋_GB2312" w:hAnsi="ˎ̥" w:eastAsia="仿宋_GB2312" w:cs="仿宋_GB2312"/>
          <w:sz w:val="32"/>
          <w:szCs w:val="32"/>
          <w:lang w:val="en-US" w:eastAsia="zh-CN"/>
        </w:rPr>
      </w:pPr>
    </w:p>
    <w:p>
      <w:pPr>
        <w:spacing w:before="0" w:beforeAutospacing="1" w:after="0" w:afterAutospacing="1"/>
        <w:jc w:val="center"/>
        <w:rPr>
          <w:rFonts w:hint="eastAsia" w:ascii="黑体" w:hAnsi="ˎ̥" w:eastAsia="黑体" w:cs="黑体"/>
          <w:sz w:val="32"/>
          <w:szCs w:val="32"/>
          <w:lang w:val="en-US"/>
        </w:rPr>
      </w:pPr>
      <w:r>
        <w:rPr>
          <w:rFonts w:hint="eastAsia" w:ascii="黑体" w:hAnsi="ˎ̥" w:eastAsia="黑体" w:cs="黑体"/>
          <w:sz w:val="32"/>
          <w:szCs w:val="32"/>
          <w:lang w:eastAsia="zh-CN"/>
        </w:rPr>
        <w:t>第二部分</w:t>
      </w:r>
      <w:r>
        <w:rPr>
          <w:rFonts w:hint="eastAsia" w:ascii="黑体" w:hAnsi="ˎ̥" w:eastAsia="黑体" w:cs="黑体"/>
          <w:sz w:val="32"/>
          <w:szCs w:val="32"/>
          <w:lang w:val="en-US"/>
        </w:rPr>
        <w:t xml:space="preserve">  2022</w:t>
      </w:r>
      <w:r>
        <w:rPr>
          <w:rFonts w:hint="eastAsia" w:ascii="黑体" w:hAnsi="ˎ̥" w:eastAsia="黑体" w:cs="黑体"/>
          <w:sz w:val="32"/>
          <w:szCs w:val="32"/>
          <w:lang w:eastAsia="zh-CN"/>
        </w:rPr>
        <w:t>年度部门决算公开报表</w:t>
      </w:r>
      <w:bookmarkEnd w:id="19"/>
      <w:bookmarkEnd w:id="20"/>
      <w:bookmarkEnd w:id="21"/>
      <w:bookmarkEnd w:id="22"/>
      <w:bookmarkEnd w:id="23"/>
      <w:bookmarkEnd w:id="24"/>
    </w:p>
    <w:p>
      <w:pPr>
        <w:spacing w:before="0" w:beforeAutospacing="1" w:after="0" w:afterAutospacing="1"/>
        <w:ind w:left="0" w:firstLine="645"/>
        <w:rPr>
          <w:rFonts w:hint="eastAsia" w:ascii="黑体" w:hAnsi="宋体" w:eastAsia="黑体" w:cs="黑体"/>
          <w:sz w:val="32"/>
          <w:szCs w:val="32"/>
          <w:lang w:val="en-US"/>
        </w:rPr>
      </w:pPr>
      <w:r>
        <w:rPr>
          <w:rFonts w:hint="eastAsia" w:ascii="黑体" w:hAnsi="宋体" w:eastAsia="黑体" w:cs="黑体"/>
          <w:sz w:val="32"/>
          <w:szCs w:val="32"/>
          <w:lang w:eastAsia="zh-CN"/>
        </w:rPr>
        <w:t>一、收入支出决算公开表</w:t>
      </w:r>
      <w:bookmarkEnd w:id="25"/>
      <w:bookmarkEnd w:id="26"/>
      <w:bookmarkEnd w:id="27"/>
      <w:bookmarkEnd w:id="28"/>
      <w:bookmarkEnd w:id="29"/>
      <w:bookmarkEnd w:id="30"/>
    </w:p>
    <w:p>
      <w:pPr>
        <w:spacing w:before="0" w:beforeAutospacing="1" w:after="0" w:afterAutospacing="1"/>
        <w:ind w:left="0" w:firstLine="645"/>
        <w:rPr>
          <w:rFonts w:hint="eastAsia" w:ascii="黑体" w:hAnsi="宋体" w:eastAsia="黑体" w:cs="黑体"/>
          <w:sz w:val="32"/>
          <w:szCs w:val="32"/>
          <w:lang w:val="en-US"/>
        </w:rPr>
      </w:pPr>
      <w:bookmarkStart w:id="31" w:name="_Toc30334_WPSOffice_Level2"/>
      <w:bookmarkStart w:id="32" w:name="_Toc25608_WPSOffice_Level2"/>
      <w:bookmarkStart w:id="33" w:name="_Toc23139_WPSOffice_Level2"/>
      <w:bookmarkStart w:id="34" w:name="_Toc14349_WPSOffice_Level2"/>
      <w:bookmarkStart w:id="35" w:name="_Toc26621_WPSOffice_Level2"/>
      <w:bookmarkStart w:id="36" w:name="_Toc28622_WPSOffice_Level2"/>
      <w:r>
        <w:rPr>
          <w:rFonts w:hint="eastAsia" w:ascii="黑体" w:hAnsi="宋体" w:eastAsia="黑体" w:cs="黑体"/>
          <w:sz w:val="32"/>
          <w:szCs w:val="32"/>
          <w:lang w:eastAsia="zh-CN"/>
        </w:rPr>
        <w:t>二、收入决算公开表</w:t>
      </w:r>
      <w:bookmarkEnd w:id="31"/>
      <w:bookmarkEnd w:id="32"/>
      <w:bookmarkEnd w:id="33"/>
      <w:bookmarkEnd w:id="34"/>
      <w:bookmarkEnd w:id="35"/>
      <w:bookmarkEnd w:id="36"/>
      <w:bookmarkStart w:id="37" w:name="_Toc17858_WPSOffice_Level2"/>
      <w:bookmarkStart w:id="38" w:name="_Toc17626_WPSOffice_Level2"/>
      <w:bookmarkStart w:id="39" w:name="_Toc13854_WPSOffice_Level2"/>
      <w:bookmarkStart w:id="40" w:name="_Toc14658_WPSOffice_Level2"/>
      <w:bookmarkStart w:id="41" w:name="_Toc3262_WPSOffice_Level2"/>
      <w:bookmarkStart w:id="42" w:name="_Toc5489_WPSOffice_Level2"/>
    </w:p>
    <w:p>
      <w:pPr>
        <w:spacing w:before="0" w:beforeAutospacing="1" w:after="0" w:afterAutospacing="1"/>
        <w:ind w:left="0" w:firstLine="645"/>
        <w:rPr>
          <w:rFonts w:hint="eastAsia" w:ascii="黑体" w:hAnsi="宋体" w:eastAsia="黑体" w:cs="黑体"/>
          <w:sz w:val="32"/>
          <w:szCs w:val="32"/>
          <w:lang w:val="en-US"/>
        </w:rPr>
      </w:pPr>
      <w:r>
        <w:rPr>
          <w:rFonts w:hint="eastAsia" w:ascii="黑体" w:hAnsi="宋体" w:eastAsia="黑体" w:cs="黑体"/>
          <w:sz w:val="32"/>
          <w:szCs w:val="32"/>
          <w:lang w:eastAsia="zh-CN"/>
        </w:rPr>
        <w:t>三、支出决算公开表</w:t>
      </w:r>
      <w:bookmarkEnd w:id="37"/>
      <w:bookmarkEnd w:id="38"/>
      <w:bookmarkEnd w:id="39"/>
      <w:bookmarkEnd w:id="40"/>
      <w:bookmarkEnd w:id="41"/>
      <w:bookmarkEnd w:id="42"/>
      <w:bookmarkStart w:id="43" w:name="_Toc21415_WPSOffice_Level2"/>
      <w:bookmarkStart w:id="44" w:name="_Toc4265_WPSOffice_Level2"/>
      <w:bookmarkStart w:id="45" w:name="_Toc7988_WPSOffice_Level2"/>
      <w:bookmarkStart w:id="46" w:name="_Toc23493_WPSOffice_Level2"/>
      <w:bookmarkStart w:id="47" w:name="_Toc23591_WPSOffice_Level2"/>
      <w:bookmarkStart w:id="48" w:name="_Toc13701_WPSOffice_Level2"/>
    </w:p>
    <w:p>
      <w:pPr>
        <w:spacing w:before="0" w:beforeAutospacing="1" w:after="0" w:afterAutospacing="1"/>
        <w:ind w:left="0" w:firstLine="645"/>
        <w:rPr>
          <w:rFonts w:hint="eastAsia" w:ascii="黑体" w:hAnsi="宋体" w:eastAsia="黑体" w:cs="黑体"/>
          <w:sz w:val="32"/>
          <w:szCs w:val="32"/>
          <w:lang w:val="en-US"/>
        </w:rPr>
      </w:pPr>
      <w:r>
        <w:rPr>
          <w:rFonts w:hint="eastAsia" w:ascii="黑体" w:hAnsi="宋体" w:eastAsia="黑体" w:cs="黑体"/>
          <w:sz w:val="32"/>
          <w:szCs w:val="32"/>
          <w:lang w:eastAsia="zh-CN"/>
        </w:rPr>
        <w:t>四、财政拨款收入支出决算公开表</w:t>
      </w:r>
      <w:bookmarkEnd w:id="43"/>
      <w:bookmarkEnd w:id="44"/>
      <w:bookmarkEnd w:id="45"/>
      <w:bookmarkEnd w:id="46"/>
      <w:bookmarkEnd w:id="47"/>
      <w:bookmarkEnd w:id="48"/>
    </w:p>
    <w:p>
      <w:pPr>
        <w:spacing w:before="0" w:beforeAutospacing="1" w:after="0" w:afterAutospacing="1"/>
        <w:ind w:left="0" w:firstLine="645"/>
        <w:rPr>
          <w:rFonts w:hint="eastAsia" w:ascii="黑体" w:hAnsi="宋体" w:eastAsia="黑体" w:cs="黑体"/>
          <w:sz w:val="32"/>
          <w:szCs w:val="32"/>
          <w:lang w:val="en-US"/>
        </w:rPr>
      </w:pPr>
      <w:bookmarkStart w:id="49" w:name="_Toc22783_WPSOffice_Level2"/>
      <w:bookmarkStart w:id="50" w:name="_Toc7879_WPSOffice_Level2"/>
      <w:bookmarkStart w:id="51" w:name="_Toc23829_WPSOffice_Level2"/>
      <w:bookmarkStart w:id="52" w:name="_Toc25166_WPSOffice_Level2"/>
      <w:bookmarkStart w:id="53" w:name="_Toc2158_WPSOffice_Level2"/>
      <w:bookmarkStart w:id="54" w:name="_Toc13516_WPSOffice_Level2"/>
      <w:r>
        <w:rPr>
          <w:rFonts w:hint="eastAsia" w:ascii="黑体" w:hAnsi="宋体" w:eastAsia="黑体" w:cs="黑体"/>
          <w:sz w:val="32"/>
          <w:szCs w:val="32"/>
          <w:lang w:eastAsia="zh-CN"/>
        </w:rPr>
        <w:t>五、一般公共预算财政拨款收入支出决算</w:t>
      </w:r>
      <w:bookmarkEnd w:id="49"/>
      <w:bookmarkEnd w:id="50"/>
      <w:bookmarkEnd w:id="51"/>
      <w:bookmarkEnd w:id="52"/>
      <w:r>
        <w:rPr>
          <w:rFonts w:hint="eastAsia" w:ascii="黑体" w:hAnsi="宋体" w:eastAsia="黑体" w:cs="黑体"/>
          <w:sz w:val="32"/>
          <w:szCs w:val="32"/>
          <w:lang w:eastAsia="zh-CN"/>
        </w:rPr>
        <w:t>公开表</w:t>
      </w:r>
      <w:bookmarkEnd w:id="53"/>
      <w:bookmarkEnd w:id="54"/>
      <w:bookmarkStart w:id="55" w:name="_Toc8373_WPSOffice_Level2"/>
      <w:bookmarkStart w:id="56" w:name="_Toc17283_WPSOffice_Level2"/>
      <w:bookmarkStart w:id="57" w:name="_Toc2632_WPSOffice_Level2"/>
      <w:bookmarkStart w:id="58" w:name="_Toc17833_WPSOffice_Level2"/>
      <w:bookmarkStart w:id="59" w:name="_Toc25362_WPSOffice_Level2"/>
      <w:bookmarkStart w:id="60" w:name="_Toc5343_WPSOffice_Level2"/>
    </w:p>
    <w:p>
      <w:pPr>
        <w:spacing w:before="0" w:beforeAutospacing="1" w:after="0" w:afterAutospacing="1"/>
        <w:ind w:left="0" w:firstLine="645"/>
        <w:rPr>
          <w:rFonts w:hint="eastAsia" w:ascii="黑体" w:hAnsi="宋体" w:eastAsia="黑体" w:cs="黑体"/>
          <w:sz w:val="32"/>
          <w:szCs w:val="32"/>
          <w:lang w:val="en-US"/>
        </w:rPr>
      </w:pPr>
      <w:r>
        <w:rPr>
          <w:rFonts w:hint="eastAsia" w:ascii="黑体" w:hAnsi="宋体" w:eastAsia="黑体" w:cs="黑体"/>
          <w:sz w:val="32"/>
          <w:szCs w:val="32"/>
          <w:lang w:eastAsia="zh-CN"/>
        </w:rPr>
        <w:t>六、一般公共预算财政拨款基本支出决算</w:t>
      </w:r>
      <w:bookmarkEnd w:id="55"/>
      <w:bookmarkEnd w:id="56"/>
      <w:bookmarkEnd w:id="57"/>
      <w:bookmarkEnd w:id="58"/>
      <w:bookmarkEnd w:id="59"/>
      <w:bookmarkEnd w:id="60"/>
      <w:r>
        <w:rPr>
          <w:rFonts w:hint="eastAsia" w:ascii="黑体" w:hAnsi="宋体" w:eastAsia="黑体" w:cs="黑体"/>
          <w:sz w:val="32"/>
          <w:szCs w:val="32"/>
          <w:lang w:eastAsia="zh-CN"/>
        </w:rPr>
        <w:t>公开表</w:t>
      </w:r>
    </w:p>
    <w:p>
      <w:pPr>
        <w:spacing w:before="0" w:beforeAutospacing="1" w:after="0" w:afterAutospacing="1"/>
        <w:ind w:left="1210" w:leftChars="304" w:hanging="480" w:hangingChars="150"/>
        <w:rPr>
          <w:rFonts w:hint="eastAsia" w:ascii="黑体" w:hAnsi="宋体" w:eastAsia="黑体" w:cs="黑体"/>
          <w:sz w:val="32"/>
          <w:szCs w:val="32"/>
          <w:lang w:val="en-US"/>
        </w:rPr>
      </w:pPr>
      <w:bookmarkStart w:id="61" w:name="_Toc11799_WPSOffice_Level2"/>
      <w:bookmarkStart w:id="62" w:name="_Toc13345_WPSOffice_Level2"/>
      <w:bookmarkStart w:id="63" w:name="_Toc6020_WPSOffice_Level2"/>
      <w:bookmarkStart w:id="64" w:name="_Toc5594_WPSOffice_Level2"/>
      <w:bookmarkStart w:id="65" w:name="_Toc21310_WPSOffice_Level2"/>
      <w:bookmarkStart w:id="66" w:name="_Toc1533_WPSOffice_Level2"/>
      <w:r>
        <w:rPr>
          <w:rFonts w:hint="eastAsia" w:ascii="黑体" w:hAnsi="宋体" w:eastAsia="黑体" w:cs="黑体"/>
          <w:sz w:val="32"/>
          <w:szCs w:val="32"/>
          <w:lang w:eastAsia="zh-CN"/>
        </w:rPr>
        <w:t>七、政府性基金预算财政拨款收入支出决算</w:t>
      </w:r>
      <w:bookmarkEnd w:id="61"/>
      <w:bookmarkEnd w:id="62"/>
      <w:bookmarkEnd w:id="63"/>
      <w:bookmarkEnd w:id="64"/>
      <w:bookmarkEnd w:id="65"/>
      <w:bookmarkEnd w:id="66"/>
      <w:r>
        <w:rPr>
          <w:rFonts w:hint="eastAsia" w:ascii="黑体" w:hAnsi="宋体" w:eastAsia="黑体" w:cs="黑体"/>
          <w:sz w:val="32"/>
          <w:szCs w:val="32"/>
          <w:lang w:eastAsia="zh-CN"/>
        </w:rPr>
        <w:t>公开表</w:t>
      </w:r>
    </w:p>
    <w:p>
      <w:pPr>
        <w:spacing w:before="0" w:beforeAutospacing="1" w:after="0" w:afterAutospacing="1"/>
        <w:ind w:left="1210" w:leftChars="304" w:hanging="480" w:hangingChars="150"/>
        <w:rPr>
          <w:rFonts w:hint="eastAsia" w:ascii="黑体" w:hAnsi="宋体" w:eastAsia="黑体" w:cs="黑体"/>
          <w:sz w:val="32"/>
          <w:szCs w:val="32"/>
          <w:lang w:val="en-US"/>
        </w:rPr>
      </w:pPr>
      <w:r>
        <w:rPr>
          <w:rFonts w:hint="eastAsia" w:ascii="黑体" w:hAnsi="宋体" w:eastAsia="黑体" w:cs="黑体"/>
          <w:sz w:val="32"/>
          <w:szCs w:val="32"/>
          <w:lang w:eastAsia="zh-CN"/>
        </w:rPr>
        <w:t>八、国有资本经营预算财政拨款收入支出决算公开表</w:t>
      </w:r>
    </w:p>
    <w:p>
      <w:pPr>
        <w:spacing w:before="0" w:beforeAutospacing="1" w:after="0" w:afterAutospacing="1"/>
        <w:ind w:left="0" w:firstLine="640"/>
        <w:rPr>
          <w:rFonts w:hint="eastAsia" w:ascii="黑体" w:hAnsi="宋体" w:eastAsia="黑体" w:cs="黑体"/>
          <w:sz w:val="32"/>
          <w:szCs w:val="32"/>
          <w:lang w:val="en-US"/>
        </w:rPr>
      </w:pPr>
      <w:bookmarkStart w:id="67" w:name="_Toc1820_WPSOffice_Level2"/>
      <w:bookmarkStart w:id="68" w:name="_Toc19961_WPSOffice_Level2"/>
      <w:bookmarkStart w:id="69" w:name="_Toc29886_WPSOffice_Level2"/>
      <w:bookmarkStart w:id="70" w:name="_Toc9377_WPSOffice_Level2"/>
      <w:r>
        <w:rPr>
          <w:rFonts w:hint="eastAsia" w:ascii="黑体" w:hAnsi="宋体" w:eastAsia="黑体" w:cs="黑体"/>
          <w:sz w:val="32"/>
          <w:szCs w:val="32"/>
          <w:lang w:eastAsia="zh-CN"/>
        </w:rPr>
        <w:t>九、财政拨款“三公”经费支出决算</w:t>
      </w:r>
      <w:bookmarkEnd w:id="67"/>
      <w:bookmarkEnd w:id="68"/>
      <w:bookmarkEnd w:id="69"/>
      <w:bookmarkEnd w:id="70"/>
      <w:r>
        <w:rPr>
          <w:rFonts w:hint="eastAsia" w:ascii="黑体" w:hAnsi="宋体" w:eastAsia="黑体" w:cs="黑体"/>
          <w:sz w:val="32"/>
          <w:szCs w:val="32"/>
          <w:lang w:eastAsia="zh-CN"/>
        </w:rPr>
        <w:t>公开表</w:t>
      </w:r>
    </w:p>
    <w:p>
      <w:pPr>
        <w:spacing w:before="0" w:beforeAutospacing="1" w:after="0" w:afterAutospacing="1"/>
        <w:ind w:left="0" w:firstLine="640"/>
        <w:rPr>
          <w:rFonts w:hint="eastAsia" w:ascii="黑体" w:hAnsi="宋体" w:eastAsia="黑体" w:cs="黑体"/>
          <w:sz w:val="32"/>
          <w:szCs w:val="32"/>
          <w:lang w:val="en-US"/>
        </w:rPr>
      </w:pPr>
      <w:r>
        <w:rPr>
          <w:rFonts w:hint="eastAsia" w:ascii="黑体" w:hAnsi="宋体" w:eastAsia="黑体" w:cs="黑体"/>
          <w:w w:val="96"/>
          <w:sz w:val="32"/>
          <w:szCs w:val="32"/>
          <w:lang w:eastAsia="zh-CN"/>
        </w:rPr>
        <w:t>以上报表见附件</w:t>
      </w:r>
      <w:r>
        <w:rPr>
          <w:rFonts w:hint="eastAsia" w:ascii="黑体" w:hAnsi="宋体" w:eastAsia="黑体" w:cs="黑体"/>
          <w:w w:val="96"/>
          <w:sz w:val="32"/>
          <w:szCs w:val="32"/>
          <w:lang w:val="en-US"/>
        </w:rPr>
        <w:t>1</w:t>
      </w:r>
      <w:r>
        <w:rPr>
          <w:rFonts w:hint="eastAsia" w:ascii="黑体" w:hAnsi="宋体" w:eastAsia="黑体" w:cs="黑体"/>
          <w:w w:val="96"/>
          <w:sz w:val="32"/>
          <w:szCs w:val="32"/>
          <w:lang w:eastAsia="zh-CN"/>
        </w:rPr>
        <w:t>。</w:t>
      </w:r>
      <w:r>
        <w:rPr>
          <w:rFonts w:hint="eastAsia" w:ascii="黑体" w:hAnsi="宋体" w:eastAsia="黑体" w:cs="黑体"/>
          <w:w w:val="96"/>
          <w:sz w:val="32"/>
          <w:szCs w:val="32"/>
          <w:lang w:val="en-US"/>
        </w:rPr>
        <w:t xml:space="preserve">   </w:t>
      </w:r>
    </w:p>
    <w:p>
      <w:pPr>
        <w:spacing w:before="0" w:beforeAutospacing="1" w:after="0" w:afterAutospacing="1"/>
        <w:rPr>
          <w:rFonts w:hint="eastAsia" w:ascii="黑体" w:hAnsi="宋体" w:eastAsia="黑体" w:cs="黑体"/>
          <w:sz w:val="32"/>
          <w:szCs w:val="32"/>
          <w:lang w:val="en-US"/>
        </w:rPr>
      </w:pPr>
    </w:p>
    <w:p>
      <w:pPr>
        <w:spacing w:before="0" w:beforeAutospacing="1" w:after="0" w:afterAutospacing="1"/>
        <w:rPr>
          <w:rFonts w:hint="eastAsia" w:ascii="黑体" w:hAnsi="宋体" w:eastAsia="黑体" w:cs="黑体"/>
          <w:sz w:val="32"/>
          <w:szCs w:val="32"/>
          <w:lang w:val="en-US"/>
        </w:rPr>
      </w:pPr>
    </w:p>
    <w:p>
      <w:pPr>
        <w:spacing w:before="0" w:beforeAutospacing="1" w:after="0" w:afterAutospacing="1"/>
        <w:rPr>
          <w:rFonts w:hint="eastAsia" w:ascii="黑体" w:hAnsi="宋体" w:eastAsia="黑体" w:cs="黑体"/>
          <w:sz w:val="32"/>
          <w:szCs w:val="32"/>
          <w:lang w:val="en-US"/>
        </w:rPr>
      </w:pPr>
    </w:p>
    <w:p>
      <w:pPr>
        <w:spacing w:before="0" w:beforeAutospacing="1" w:after="0" w:afterAutospacing="1"/>
        <w:jc w:val="center"/>
        <w:rPr>
          <w:rFonts w:hint="eastAsia" w:ascii="黑体" w:hAnsi="ˎ̥" w:eastAsia="黑体" w:cs="黑体"/>
          <w:sz w:val="32"/>
          <w:szCs w:val="32"/>
          <w:lang w:eastAsia="zh-CN"/>
        </w:rPr>
      </w:pPr>
      <w:bookmarkStart w:id="71" w:name="_Toc27590_WPSOffice_Level1"/>
      <w:bookmarkStart w:id="72" w:name="_Toc31264_WPSOffice_Level1"/>
      <w:bookmarkStart w:id="73" w:name="_Toc4402_WPSOffice_Level1"/>
      <w:bookmarkStart w:id="74" w:name="_Toc28629_WPSOffice_Level1"/>
      <w:bookmarkStart w:id="75" w:name="_Toc16686_WPSOffice_Level1"/>
      <w:bookmarkStart w:id="76" w:name="_Toc29683_WPSOffice_Level1"/>
    </w:p>
    <w:p>
      <w:pPr>
        <w:spacing w:before="0" w:beforeAutospacing="1" w:after="0" w:afterAutospacing="1"/>
        <w:jc w:val="center"/>
        <w:rPr>
          <w:rFonts w:hint="eastAsia" w:ascii="黑体" w:hAnsi="ˎ̥" w:eastAsia="黑体" w:cs="黑体"/>
          <w:sz w:val="32"/>
          <w:szCs w:val="32"/>
          <w:lang w:val="en-US"/>
        </w:rPr>
      </w:pPr>
      <w:r>
        <w:rPr>
          <w:rFonts w:hint="eastAsia" w:ascii="黑体" w:hAnsi="ˎ̥" w:eastAsia="黑体" w:cs="黑体"/>
          <w:sz w:val="32"/>
          <w:szCs w:val="32"/>
          <w:lang w:eastAsia="zh-CN"/>
        </w:rPr>
        <w:t>第三部分</w:t>
      </w:r>
      <w:r>
        <w:rPr>
          <w:rFonts w:hint="eastAsia" w:ascii="黑体" w:hAnsi="ˎ̥" w:eastAsia="黑体" w:cs="黑体"/>
          <w:sz w:val="32"/>
          <w:szCs w:val="32"/>
          <w:lang w:val="en-US"/>
        </w:rPr>
        <w:t xml:space="preserve">  2022</w:t>
      </w:r>
      <w:r>
        <w:rPr>
          <w:rFonts w:hint="eastAsia" w:ascii="黑体" w:hAnsi="ˎ̥" w:eastAsia="黑体" w:cs="黑体"/>
          <w:sz w:val="32"/>
          <w:szCs w:val="32"/>
          <w:lang w:eastAsia="zh-CN"/>
        </w:rPr>
        <w:t>年度部门决算情况说明</w:t>
      </w:r>
      <w:bookmarkEnd w:id="71"/>
      <w:bookmarkEnd w:id="72"/>
      <w:bookmarkEnd w:id="73"/>
      <w:bookmarkEnd w:id="74"/>
      <w:bookmarkEnd w:id="75"/>
      <w:bookmarkEnd w:id="76"/>
    </w:p>
    <w:p>
      <w:pPr>
        <w:spacing w:before="0" w:beforeAutospacing="1" w:after="0" w:afterAutospacing="1"/>
        <w:jc w:val="both"/>
        <w:rPr>
          <w:rFonts w:hint="eastAsia" w:ascii="黑体" w:hAnsi="ˎ̥" w:eastAsia="黑体" w:cs="黑体"/>
          <w:sz w:val="32"/>
          <w:szCs w:val="32"/>
          <w:lang w:val="en-US"/>
        </w:rPr>
      </w:pP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黑体" w:hAnsi="宋体" w:eastAsia="黑体" w:cs="黑体"/>
          <w:bCs/>
          <w:sz w:val="32"/>
          <w:szCs w:val="32"/>
          <w:lang w:eastAsia="zh-CN"/>
        </w:rPr>
        <w:t>一、收入支出总体情况说明</w:t>
      </w:r>
      <w:r>
        <w:rPr>
          <w:rFonts w:hint="eastAsia" w:ascii="黑体" w:hAnsi="宋体" w:eastAsia="黑体" w:cs="黑体"/>
          <w:bCs/>
          <w:sz w:val="32"/>
          <w:szCs w:val="32"/>
          <w:lang w:val="en-US"/>
        </w:rPr>
        <w:br w:type="textWrapping"/>
      </w:r>
      <w:r>
        <w:rPr>
          <w:rFonts w:hint="eastAsia" w:ascii="楷体_GB2312" w:hAnsi="ˎ̥" w:eastAsia="楷体_GB2312" w:cs="楷体_GB2312"/>
          <w:sz w:val="32"/>
          <w:szCs w:val="32"/>
          <w:lang w:val="en-US"/>
        </w:rPr>
        <w:t xml:space="preserve">    </w:t>
      </w:r>
      <w:r>
        <w:rPr>
          <w:rFonts w:hint="eastAsia" w:ascii="仿宋_GB2312" w:hAnsi="ˎ̥" w:eastAsia="仿宋_GB2312" w:cs="仿宋_GB2312"/>
          <w:sz w:val="32"/>
          <w:szCs w:val="32"/>
          <w:lang w:val="en-US"/>
        </w:rPr>
        <w:t>2022</w:t>
      </w:r>
      <w:r>
        <w:rPr>
          <w:rFonts w:hint="eastAsia" w:ascii="仿宋_GB2312" w:hAnsi="ˎ̥" w:eastAsia="仿宋_GB2312" w:cs="仿宋_GB2312"/>
          <w:sz w:val="32"/>
          <w:szCs w:val="32"/>
          <w:lang w:eastAsia="zh-CN"/>
        </w:rPr>
        <w:t>年度收入总计</w:t>
      </w:r>
      <w:r>
        <w:rPr>
          <w:rFonts w:hint="eastAsia" w:ascii="仿宋_GB2312" w:hAnsi="仿宋_GB2312" w:eastAsia="仿宋_GB2312" w:cs="仿宋_GB2312"/>
          <w:sz w:val="32"/>
          <w:szCs w:val="32"/>
          <w:lang w:val="en-US"/>
        </w:rPr>
        <w:t>4,840.39</w:t>
      </w:r>
      <w:r>
        <w:rPr>
          <w:rFonts w:hint="eastAsia" w:ascii="仿宋_GB2312" w:hAnsi="ˎ̥" w:eastAsia="仿宋_GB2312" w:cs="仿宋_GB2312"/>
          <w:sz w:val="32"/>
          <w:szCs w:val="32"/>
          <w:lang w:eastAsia="zh-CN"/>
        </w:rPr>
        <w:t>万元，支出总计</w:t>
      </w:r>
      <w:r>
        <w:rPr>
          <w:rFonts w:hint="eastAsia" w:ascii="仿宋_GB2312" w:hAnsi="仿宋_GB2312" w:eastAsia="仿宋_GB2312" w:cs="仿宋_GB2312"/>
          <w:sz w:val="32"/>
          <w:szCs w:val="32"/>
          <w:lang w:val="en-US"/>
        </w:rPr>
        <w:t>4,840.39</w:t>
      </w:r>
      <w:r>
        <w:rPr>
          <w:rFonts w:hint="eastAsia" w:ascii="仿宋_GB2312" w:hAnsi="ˎ̥" w:eastAsia="仿宋_GB2312" w:cs="仿宋_GB2312"/>
          <w:sz w:val="32"/>
          <w:szCs w:val="32"/>
          <w:lang w:eastAsia="zh-CN"/>
        </w:rPr>
        <w:t>万元，与</w:t>
      </w:r>
      <w:r>
        <w:rPr>
          <w:rFonts w:hint="eastAsia" w:ascii="仿宋_GB2312" w:hAnsi="ˎ̥" w:eastAsia="仿宋_GB2312" w:cs="仿宋_GB2312"/>
          <w:sz w:val="32"/>
          <w:szCs w:val="32"/>
          <w:lang w:val="en-US"/>
        </w:rPr>
        <w:t>2021</w:t>
      </w:r>
      <w:r>
        <w:rPr>
          <w:rFonts w:hint="eastAsia" w:ascii="仿宋_GB2312" w:hAnsi="ˎ̥" w:eastAsia="仿宋_GB2312" w:cs="仿宋_GB2312"/>
          <w:sz w:val="32"/>
          <w:szCs w:val="32"/>
          <w:lang w:eastAsia="zh-CN"/>
        </w:rPr>
        <w:t>年度相比，收入、支出总计各增加</w:t>
      </w:r>
      <w:r>
        <w:rPr>
          <w:rFonts w:hint="eastAsia" w:ascii="仿宋_GB2312" w:hAnsi="ˎ̥" w:eastAsia="仿宋_GB2312" w:cs="仿宋_GB2312"/>
          <w:sz w:val="32"/>
          <w:szCs w:val="32"/>
          <w:lang w:val="en-US"/>
        </w:rPr>
        <w:t>258.38</w:t>
      </w:r>
      <w:r>
        <w:rPr>
          <w:rFonts w:hint="eastAsia" w:ascii="仿宋_GB2312" w:hAnsi="ˎ̥" w:eastAsia="仿宋_GB2312" w:cs="仿宋_GB2312"/>
          <w:sz w:val="32"/>
          <w:szCs w:val="32"/>
          <w:lang w:eastAsia="zh-CN"/>
        </w:rPr>
        <w:t>万元，增长</w:t>
      </w:r>
      <w:r>
        <w:rPr>
          <w:rFonts w:hint="eastAsia" w:ascii="仿宋_GB2312" w:hAnsi="ˎ̥" w:eastAsia="仿宋_GB2312" w:cs="仿宋_GB2312"/>
          <w:sz w:val="32"/>
          <w:szCs w:val="32"/>
          <w:lang w:val="en-US"/>
        </w:rPr>
        <w:t>5.</w:t>
      </w:r>
      <w:r>
        <w:rPr>
          <w:rFonts w:hint="eastAsia" w:ascii="仿宋_GB2312" w:hAnsi="ˎ̥" w:eastAsia="仿宋_GB2312" w:cs="仿宋_GB2312"/>
          <w:sz w:val="32"/>
          <w:szCs w:val="32"/>
          <w:lang w:val="en-US" w:eastAsia="zh-CN"/>
        </w:rPr>
        <w:t>64</w:t>
      </w:r>
      <w:r>
        <w:rPr>
          <w:rFonts w:hint="eastAsia" w:ascii="仿宋_GB2312" w:hAnsi="ˎ̥" w:eastAsia="仿宋_GB2312" w:cs="仿宋_GB2312"/>
          <w:sz w:val="32"/>
          <w:szCs w:val="32"/>
          <w:lang w:val="en-US"/>
        </w:rPr>
        <w:t>%</w:t>
      </w:r>
      <w:r>
        <w:rPr>
          <w:rFonts w:hint="eastAsia" w:ascii="仿宋_GB2312" w:hAnsi="ˎ̥" w:eastAsia="仿宋_GB2312" w:cs="仿宋_GB2312"/>
          <w:sz w:val="32"/>
          <w:szCs w:val="32"/>
          <w:lang w:eastAsia="zh-CN"/>
        </w:rPr>
        <w:t>。主要原因：一是招生规模扩大，学生资助补助经费、公用经费财政拨款增加。使用非财政拨款结余</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万元，较</w:t>
      </w:r>
      <w:r>
        <w:rPr>
          <w:rFonts w:hint="eastAsia" w:ascii="仿宋_GB2312" w:hAnsi="ˎ̥" w:eastAsia="仿宋_GB2312" w:cs="仿宋_GB2312"/>
          <w:sz w:val="32"/>
          <w:szCs w:val="32"/>
          <w:lang w:val="en-US"/>
        </w:rPr>
        <w:t>2021</w:t>
      </w:r>
      <w:r>
        <w:rPr>
          <w:rFonts w:hint="eastAsia" w:ascii="仿宋_GB2312" w:hAnsi="ˎ̥" w:eastAsia="仿宋_GB2312" w:cs="仿宋_GB2312"/>
          <w:sz w:val="32"/>
          <w:szCs w:val="32"/>
          <w:lang w:eastAsia="zh-CN"/>
        </w:rPr>
        <w:t>年度决算数增加（减少）</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万元。年初结转结余</w:t>
      </w:r>
      <w:r>
        <w:rPr>
          <w:rFonts w:hint="eastAsia" w:ascii="仿宋_GB2312" w:hAnsi="仿宋_GB2312" w:eastAsia="仿宋_GB2312" w:cs="仿宋_GB2312"/>
          <w:sz w:val="32"/>
          <w:szCs w:val="32"/>
          <w:lang w:val="en-US"/>
        </w:rPr>
        <w:t>1.54</w:t>
      </w:r>
      <w:r>
        <w:rPr>
          <w:rFonts w:hint="eastAsia" w:ascii="仿宋_GB2312" w:hAnsi="ˎ̥" w:eastAsia="仿宋_GB2312" w:cs="仿宋_GB2312"/>
          <w:sz w:val="32"/>
          <w:szCs w:val="32"/>
          <w:lang w:eastAsia="zh-CN"/>
        </w:rPr>
        <w:t>万元，主要是用于发放学生助学金及现代职业教育质量提升计划专项资金结余款，较</w:t>
      </w:r>
      <w:r>
        <w:rPr>
          <w:rFonts w:hint="eastAsia" w:ascii="仿宋_GB2312" w:hAnsi="ˎ̥" w:eastAsia="仿宋_GB2312" w:cs="仿宋_GB2312"/>
          <w:sz w:val="32"/>
          <w:szCs w:val="32"/>
          <w:lang w:val="en-US"/>
        </w:rPr>
        <w:t>2021</w:t>
      </w:r>
      <w:r>
        <w:rPr>
          <w:rFonts w:hint="eastAsia" w:ascii="仿宋_GB2312" w:hAnsi="ˎ̥" w:eastAsia="仿宋_GB2312" w:cs="仿宋_GB2312"/>
          <w:sz w:val="32"/>
          <w:szCs w:val="32"/>
          <w:lang w:eastAsia="zh-CN"/>
        </w:rPr>
        <w:t>年度决算数减少</w:t>
      </w:r>
      <w:r>
        <w:rPr>
          <w:rFonts w:hint="eastAsia" w:ascii="仿宋_GB2312" w:hAnsi="ˎ̥" w:eastAsia="仿宋_GB2312" w:cs="仿宋_GB2312"/>
          <w:sz w:val="32"/>
          <w:szCs w:val="32"/>
          <w:lang w:val="en-US"/>
        </w:rPr>
        <w:t>50.51</w:t>
      </w:r>
      <w:r>
        <w:rPr>
          <w:rFonts w:hint="eastAsia" w:ascii="仿宋_GB2312" w:hAnsi="ˎ̥" w:eastAsia="仿宋_GB2312" w:cs="仿宋_GB2312"/>
          <w:sz w:val="32"/>
          <w:szCs w:val="32"/>
          <w:lang w:eastAsia="zh-CN"/>
        </w:rPr>
        <w:t>万元，下降</w:t>
      </w:r>
      <w:r>
        <w:rPr>
          <w:rFonts w:hint="eastAsia" w:ascii="仿宋_GB2312" w:hAnsi="ˎ̥" w:eastAsia="仿宋_GB2312" w:cs="仿宋_GB2312"/>
          <w:sz w:val="32"/>
          <w:szCs w:val="32"/>
          <w:lang w:val="en-US"/>
        </w:rPr>
        <w:t>97.04%</w:t>
      </w:r>
      <w:r>
        <w:rPr>
          <w:rFonts w:hint="eastAsia" w:ascii="仿宋_GB2312" w:hAnsi="ˎ̥" w:eastAsia="仿宋_GB2312" w:cs="仿宋_GB2312"/>
          <w:sz w:val="32"/>
          <w:szCs w:val="32"/>
          <w:lang w:eastAsia="zh-CN"/>
        </w:rPr>
        <w:t>，主要原因是执行部门定期提供预算执行进度，加快了支出进度。结余分配</w:t>
      </w:r>
      <w:r>
        <w:rPr>
          <w:rFonts w:hint="eastAsia" w:ascii="仿宋_GB2312" w:hAnsi="仿宋_GB2312" w:eastAsia="仿宋_GB2312" w:cs="仿宋_GB2312"/>
          <w:sz w:val="32"/>
          <w:szCs w:val="32"/>
          <w:lang w:val="en-US"/>
        </w:rPr>
        <w:t>9.10</w:t>
      </w:r>
      <w:r>
        <w:rPr>
          <w:rFonts w:hint="eastAsia" w:ascii="仿宋_GB2312" w:hAnsi="ˎ̥" w:eastAsia="仿宋_GB2312" w:cs="仿宋_GB2312"/>
          <w:sz w:val="32"/>
          <w:szCs w:val="32"/>
          <w:lang w:eastAsia="zh-CN"/>
        </w:rPr>
        <w:t>万元，主要是收电工新证复审考试培训费，收来充平台线下打款等，用于学校日常公用运行费用，较</w:t>
      </w:r>
      <w:r>
        <w:rPr>
          <w:rFonts w:hint="eastAsia" w:ascii="仿宋_GB2312" w:hAnsi="ˎ̥" w:eastAsia="仿宋_GB2312" w:cs="仿宋_GB2312"/>
          <w:sz w:val="32"/>
          <w:szCs w:val="32"/>
          <w:lang w:val="en-US"/>
        </w:rPr>
        <w:t>2021</w:t>
      </w:r>
      <w:r>
        <w:rPr>
          <w:rFonts w:hint="eastAsia" w:ascii="仿宋_GB2312" w:hAnsi="ˎ̥" w:eastAsia="仿宋_GB2312" w:cs="仿宋_GB2312"/>
          <w:sz w:val="32"/>
          <w:szCs w:val="32"/>
          <w:lang w:eastAsia="zh-CN"/>
        </w:rPr>
        <w:t>年度决算数减少</w:t>
      </w:r>
      <w:r>
        <w:rPr>
          <w:rFonts w:hint="eastAsia" w:ascii="仿宋_GB2312" w:hAnsi="ˎ̥" w:eastAsia="仿宋_GB2312" w:cs="仿宋_GB2312"/>
          <w:sz w:val="32"/>
          <w:szCs w:val="32"/>
          <w:lang w:val="en-US"/>
        </w:rPr>
        <w:t>52.21</w:t>
      </w:r>
      <w:r>
        <w:rPr>
          <w:rFonts w:hint="eastAsia" w:ascii="仿宋_GB2312" w:hAnsi="ˎ̥" w:eastAsia="仿宋_GB2312" w:cs="仿宋_GB2312"/>
          <w:sz w:val="32"/>
          <w:szCs w:val="32"/>
          <w:lang w:eastAsia="zh-CN"/>
        </w:rPr>
        <w:t>万元，下降</w:t>
      </w:r>
      <w:r>
        <w:rPr>
          <w:rFonts w:hint="eastAsia" w:ascii="仿宋_GB2312" w:hAnsi="ˎ̥" w:eastAsia="仿宋_GB2312" w:cs="仿宋_GB2312"/>
          <w:sz w:val="32"/>
          <w:szCs w:val="32"/>
          <w:lang w:val="en-US"/>
        </w:rPr>
        <w:t>85.16%</w:t>
      </w:r>
      <w:r>
        <w:rPr>
          <w:rFonts w:hint="eastAsia" w:ascii="仿宋_GB2312" w:hAnsi="ˎ̥" w:eastAsia="仿宋_GB2312" w:cs="仿宋_GB2312"/>
          <w:sz w:val="32"/>
          <w:szCs w:val="32"/>
          <w:lang w:eastAsia="zh-CN"/>
        </w:rPr>
        <w:t>，主要原因是上年有结转食堂结余收入</w:t>
      </w:r>
      <w:r>
        <w:rPr>
          <w:rFonts w:hint="eastAsia" w:ascii="仿宋_GB2312" w:hAnsi="ˎ̥" w:eastAsia="仿宋_GB2312" w:cs="仿宋_GB2312"/>
          <w:sz w:val="32"/>
          <w:szCs w:val="32"/>
          <w:lang w:val="en-US"/>
        </w:rPr>
        <w:t>35.31</w:t>
      </w:r>
      <w:r>
        <w:rPr>
          <w:rFonts w:hint="eastAsia" w:ascii="仿宋_GB2312" w:hAnsi="ˎ̥" w:eastAsia="仿宋_GB2312" w:cs="仿宋_GB2312"/>
          <w:sz w:val="32"/>
          <w:szCs w:val="32"/>
          <w:lang w:eastAsia="zh-CN"/>
        </w:rPr>
        <w:t>万元；</w:t>
      </w:r>
      <w:r>
        <w:rPr>
          <w:rFonts w:hint="eastAsia" w:ascii="仿宋_GB2312" w:hAnsi="ˎ̥" w:eastAsia="仿宋_GB2312" w:cs="仿宋_GB2312"/>
          <w:sz w:val="32"/>
          <w:szCs w:val="32"/>
          <w:lang w:val="en-US"/>
        </w:rPr>
        <w:t>2022</w:t>
      </w:r>
      <w:r>
        <w:rPr>
          <w:rFonts w:hint="eastAsia" w:ascii="仿宋_GB2312" w:hAnsi="ˎ̥" w:eastAsia="仿宋_GB2312" w:cs="仿宋_GB2312"/>
          <w:sz w:val="32"/>
          <w:szCs w:val="32"/>
          <w:lang w:eastAsia="zh-CN"/>
        </w:rPr>
        <w:t>年受疫情影响电工考试未开考，导致考试培训费也相应减少。年末结转结余</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万元，较</w:t>
      </w:r>
      <w:r>
        <w:rPr>
          <w:rFonts w:hint="eastAsia" w:ascii="仿宋_GB2312" w:hAnsi="ˎ̥" w:eastAsia="仿宋_GB2312" w:cs="仿宋_GB2312"/>
          <w:sz w:val="32"/>
          <w:szCs w:val="32"/>
          <w:lang w:val="en-US"/>
        </w:rPr>
        <w:t>2021</w:t>
      </w:r>
      <w:r>
        <w:rPr>
          <w:rFonts w:hint="eastAsia" w:ascii="仿宋_GB2312" w:hAnsi="ˎ̥" w:eastAsia="仿宋_GB2312" w:cs="仿宋_GB2312"/>
          <w:sz w:val="32"/>
          <w:szCs w:val="32"/>
          <w:lang w:eastAsia="zh-CN"/>
        </w:rPr>
        <w:t>年度决算数减少</w:t>
      </w:r>
      <w:r>
        <w:rPr>
          <w:rFonts w:hint="eastAsia" w:ascii="仿宋_GB2312" w:hAnsi="ˎ̥" w:eastAsia="仿宋_GB2312" w:cs="仿宋_GB2312"/>
          <w:sz w:val="32"/>
          <w:szCs w:val="32"/>
          <w:lang w:val="en-US"/>
        </w:rPr>
        <w:t>10.18</w:t>
      </w:r>
      <w:r>
        <w:rPr>
          <w:rFonts w:hint="eastAsia" w:ascii="仿宋_GB2312" w:hAnsi="ˎ̥" w:eastAsia="仿宋_GB2312" w:cs="仿宋_GB2312"/>
          <w:sz w:val="32"/>
          <w:szCs w:val="32"/>
          <w:lang w:eastAsia="zh-CN"/>
        </w:rPr>
        <w:t>万元，下降</w:t>
      </w:r>
      <w:r>
        <w:rPr>
          <w:rFonts w:hint="eastAsia" w:ascii="仿宋_GB2312" w:hAnsi="ˎ̥" w:eastAsia="仿宋_GB2312" w:cs="仿宋_GB2312"/>
          <w:sz w:val="32"/>
          <w:szCs w:val="32"/>
          <w:lang w:val="en-US"/>
        </w:rPr>
        <w:t>100%</w:t>
      </w:r>
      <w:r>
        <w:rPr>
          <w:rFonts w:hint="eastAsia" w:ascii="仿宋_GB2312" w:hAnsi="ˎ̥" w:eastAsia="仿宋_GB2312" w:cs="仿宋_GB2312"/>
          <w:sz w:val="32"/>
          <w:szCs w:val="32"/>
          <w:lang w:eastAsia="zh-CN"/>
        </w:rPr>
        <w:t>，主要原因是执行部门定期提供预算执行进度，加快了支出进度。</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黑体" w:hAnsi="宋体" w:eastAsia="黑体" w:cs="黑体"/>
          <w:bCs/>
          <w:sz w:val="32"/>
          <w:szCs w:val="32"/>
          <w:lang w:eastAsia="zh-CN"/>
        </w:rPr>
        <w:t>二、收入决算情况说明</w:t>
      </w:r>
      <w:r>
        <w:rPr>
          <w:rFonts w:hint="eastAsia" w:ascii="黑体" w:hAnsi="宋体" w:eastAsia="黑体" w:cs="黑体"/>
          <w:bCs/>
          <w:sz w:val="32"/>
          <w:szCs w:val="32"/>
          <w:lang w:val="en-US"/>
        </w:rPr>
        <w:br w:type="textWrapping"/>
      </w:r>
      <w:r>
        <w:rPr>
          <w:rFonts w:hint="eastAsia" w:ascii="仿宋_GB2312" w:hAnsi="ˎ̥" w:eastAsia="仿宋_GB2312" w:cs="仿宋_GB2312"/>
          <w:sz w:val="32"/>
          <w:szCs w:val="32"/>
          <w:lang w:val="en-US"/>
        </w:rPr>
        <w:t xml:space="preserve">    </w:t>
      </w:r>
      <w:r>
        <w:rPr>
          <w:rFonts w:hint="eastAsia" w:ascii="仿宋_GB2312" w:hAnsi="ˎ̥" w:eastAsia="仿宋_GB2312" w:cs="仿宋_GB2312"/>
          <w:sz w:val="32"/>
          <w:szCs w:val="32"/>
          <w:lang w:eastAsia="zh-CN"/>
        </w:rPr>
        <w:t>本年收入合计</w:t>
      </w:r>
      <w:r>
        <w:rPr>
          <w:rFonts w:hint="eastAsia" w:ascii="仿宋_GB2312" w:hAnsi="仿宋_GB2312" w:eastAsia="仿宋_GB2312" w:cs="仿宋_GB2312"/>
          <w:sz w:val="32"/>
          <w:szCs w:val="32"/>
          <w:lang w:val="en-US"/>
        </w:rPr>
        <w:t>4,838.85</w:t>
      </w:r>
      <w:r>
        <w:rPr>
          <w:rFonts w:hint="eastAsia" w:ascii="仿宋_GB2312" w:hAnsi="ˎ̥" w:eastAsia="仿宋_GB2312" w:cs="仿宋_GB2312"/>
          <w:sz w:val="32"/>
          <w:szCs w:val="32"/>
          <w:lang w:eastAsia="zh-CN"/>
        </w:rPr>
        <w:t>万元，其中：财政拨款收入</w:t>
      </w:r>
      <w:r>
        <w:rPr>
          <w:rFonts w:hint="eastAsia" w:ascii="仿宋_GB2312" w:hAnsi="仿宋_GB2312" w:eastAsia="仿宋_GB2312" w:cs="仿宋_GB2312"/>
          <w:sz w:val="32"/>
          <w:szCs w:val="32"/>
          <w:lang w:val="en-US"/>
        </w:rPr>
        <w:t>4,822.75</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99.67%</w:t>
      </w:r>
      <w:r>
        <w:rPr>
          <w:rFonts w:hint="eastAsia" w:ascii="仿宋_GB2312" w:hAnsi="ˎ̥" w:eastAsia="仿宋_GB2312" w:cs="仿宋_GB2312"/>
          <w:sz w:val="32"/>
          <w:szCs w:val="32"/>
          <w:lang w:eastAsia="zh-CN"/>
        </w:rPr>
        <w:t>；上级补助收入</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；事业收入</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；经营收入</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；附属单位上缴收入</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；其他收入</w:t>
      </w:r>
      <w:r>
        <w:rPr>
          <w:rFonts w:hint="eastAsia" w:ascii="仿宋_GB2312" w:hAnsi="仿宋_GB2312" w:eastAsia="仿宋_GB2312" w:cs="仿宋_GB2312"/>
          <w:sz w:val="32"/>
          <w:szCs w:val="32"/>
          <w:lang w:val="en-US"/>
        </w:rPr>
        <w:t>16.10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0.33%</w:t>
      </w:r>
      <w:r>
        <w:rPr>
          <w:rFonts w:hint="eastAsia" w:ascii="仿宋_GB2312" w:hAnsi="ˎ̥" w:eastAsia="仿宋_GB2312" w:cs="仿宋_GB2312"/>
          <w:sz w:val="32"/>
          <w:szCs w:val="32"/>
          <w:lang w:eastAsia="zh-CN"/>
        </w:rPr>
        <w:t>。</w:t>
      </w:r>
    </w:p>
    <w:p>
      <w:pPr>
        <w:spacing w:before="0" w:beforeAutospacing="1" w:after="0" w:afterAutospacing="1"/>
        <w:ind w:left="0" w:firstLine="627" w:firstLineChars="196"/>
        <w:rPr>
          <w:rFonts w:hint="eastAsia" w:ascii="黑体" w:hAnsi="宋体" w:eastAsia="黑体" w:cs="黑体"/>
          <w:bCs/>
          <w:sz w:val="32"/>
          <w:szCs w:val="32"/>
          <w:lang w:val="en-US"/>
        </w:rPr>
      </w:pPr>
      <w:r>
        <w:rPr>
          <w:rFonts w:hint="eastAsia" w:ascii="黑体" w:hAnsi="宋体" w:eastAsia="黑体" w:cs="黑体"/>
          <w:bCs/>
          <w:sz w:val="32"/>
          <w:szCs w:val="32"/>
          <w:lang w:eastAsia="zh-CN"/>
        </w:rPr>
        <w:t>三、支出决算情况说明</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本年支出合计</w:t>
      </w:r>
      <w:r>
        <w:rPr>
          <w:rFonts w:hint="eastAsia" w:ascii="仿宋_GB2312" w:hAnsi="仿宋_GB2312" w:eastAsia="仿宋_GB2312" w:cs="仿宋_GB2312"/>
          <w:sz w:val="32"/>
          <w:szCs w:val="32"/>
          <w:lang w:val="en-US"/>
        </w:rPr>
        <w:t>4,831.30</w:t>
      </w:r>
      <w:r>
        <w:rPr>
          <w:rFonts w:hint="eastAsia" w:ascii="仿宋_GB2312" w:hAnsi="ˎ̥" w:eastAsia="仿宋_GB2312" w:cs="仿宋_GB2312"/>
          <w:sz w:val="32"/>
          <w:szCs w:val="32"/>
          <w:lang w:eastAsia="zh-CN"/>
        </w:rPr>
        <w:t>万元，其中：基本支出</w:t>
      </w:r>
      <w:r>
        <w:rPr>
          <w:rFonts w:hint="eastAsia" w:ascii="仿宋_GB2312" w:hAnsi="仿宋_GB2312" w:eastAsia="仿宋_GB2312" w:cs="仿宋_GB2312"/>
          <w:sz w:val="32"/>
          <w:szCs w:val="32"/>
          <w:lang w:val="en-US"/>
        </w:rPr>
        <w:t>2,076.83</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42.99%</w:t>
      </w:r>
      <w:r>
        <w:rPr>
          <w:rFonts w:hint="eastAsia" w:ascii="仿宋_GB2312" w:hAnsi="ˎ̥" w:eastAsia="仿宋_GB2312" w:cs="仿宋_GB2312"/>
          <w:sz w:val="32"/>
          <w:szCs w:val="32"/>
          <w:lang w:eastAsia="zh-CN"/>
        </w:rPr>
        <w:t>；项目支出</w:t>
      </w:r>
      <w:r>
        <w:rPr>
          <w:rFonts w:hint="eastAsia" w:ascii="仿宋_GB2312" w:hAnsi="仿宋_GB2312" w:eastAsia="仿宋_GB2312" w:cs="仿宋_GB2312"/>
          <w:sz w:val="32"/>
          <w:szCs w:val="32"/>
          <w:lang w:val="en-US"/>
        </w:rPr>
        <w:t>2,754.46</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57.01%</w:t>
      </w:r>
      <w:r>
        <w:rPr>
          <w:rFonts w:hint="eastAsia" w:ascii="仿宋_GB2312" w:hAnsi="ˎ̥" w:eastAsia="仿宋_GB2312" w:cs="仿宋_GB2312"/>
          <w:sz w:val="32"/>
          <w:szCs w:val="32"/>
          <w:lang w:eastAsia="zh-CN"/>
        </w:rPr>
        <w:t>；上缴上级支出</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；经营支出</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；对附属单位补助支出</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w:t>
      </w:r>
    </w:p>
    <w:p>
      <w:pPr>
        <w:spacing w:before="0" w:beforeAutospacing="1" w:after="0" w:afterAutospacing="1"/>
        <w:ind w:left="0" w:firstLine="627" w:firstLineChars="196"/>
        <w:rPr>
          <w:rFonts w:hint="eastAsia" w:ascii="黑体" w:hAnsi="宋体" w:eastAsia="黑体" w:cs="黑体"/>
          <w:bCs/>
          <w:sz w:val="32"/>
          <w:szCs w:val="32"/>
          <w:lang w:val="en-US"/>
        </w:rPr>
      </w:pPr>
      <w:r>
        <w:rPr>
          <w:rFonts w:hint="eastAsia" w:ascii="黑体" w:hAnsi="宋体" w:eastAsia="黑体" w:cs="黑体"/>
          <w:bCs/>
          <w:sz w:val="32"/>
          <w:szCs w:val="32"/>
          <w:lang w:eastAsia="zh-CN"/>
        </w:rPr>
        <w:t>四、财政拨款收入支出决算总体情况说明</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2022</w:t>
      </w:r>
      <w:r>
        <w:rPr>
          <w:rFonts w:hint="eastAsia" w:ascii="仿宋_GB2312" w:hAnsi="ˎ̥" w:eastAsia="仿宋_GB2312" w:cs="仿宋_GB2312"/>
          <w:sz w:val="32"/>
          <w:szCs w:val="32"/>
          <w:lang w:eastAsia="zh-CN"/>
        </w:rPr>
        <w:t>年度财政拨款收入</w:t>
      </w:r>
      <w:r>
        <w:rPr>
          <w:rFonts w:hint="eastAsia" w:ascii="仿宋_GB2312" w:hAnsi="仿宋_GB2312" w:eastAsia="仿宋_GB2312" w:cs="仿宋_GB2312"/>
          <w:sz w:val="32"/>
          <w:szCs w:val="32"/>
          <w:lang w:val="en-US"/>
        </w:rPr>
        <w:t>4,824.29</w:t>
      </w:r>
      <w:r>
        <w:rPr>
          <w:rFonts w:hint="eastAsia" w:ascii="仿宋_GB2312" w:hAnsi="ˎ̥" w:eastAsia="仿宋_GB2312" w:cs="仿宋_GB2312"/>
          <w:sz w:val="32"/>
          <w:szCs w:val="32"/>
          <w:lang w:eastAsia="zh-CN"/>
        </w:rPr>
        <w:t>万元，支出</w:t>
      </w:r>
      <w:r>
        <w:rPr>
          <w:rFonts w:hint="eastAsia" w:ascii="仿宋_GB2312" w:hAnsi="仿宋_GB2312" w:eastAsia="仿宋_GB2312" w:cs="仿宋_GB2312"/>
          <w:sz w:val="32"/>
          <w:szCs w:val="32"/>
          <w:lang w:val="en-US"/>
        </w:rPr>
        <w:t>4,824.29</w:t>
      </w:r>
      <w:r>
        <w:rPr>
          <w:rFonts w:hint="eastAsia" w:ascii="仿宋_GB2312" w:hAnsi="ˎ̥" w:eastAsia="仿宋_GB2312" w:cs="仿宋_GB2312"/>
          <w:sz w:val="32"/>
          <w:szCs w:val="32"/>
          <w:lang w:eastAsia="zh-CN"/>
        </w:rPr>
        <w:t>万元。与</w:t>
      </w:r>
      <w:r>
        <w:rPr>
          <w:rFonts w:hint="eastAsia" w:ascii="仿宋_GB2312" w:hAnsi="ˎ̥" w:eastAsia="仿宋_GB2312" w:cs="仿宋_GB2312"/>
          <w:sz w:val="32"/>
          <w:szCs w:val="32"/>
          <w:lang w:val="en-US"/>
        </w:rPr>
        <w:t>2021</w:t>
      </w:r>
      <w:r>
        <w:rPr>
          <w:rFonts w:hint="eastAsia" w:ascii="仿宋_GB2312" w:hAnsi="ˎ̥" w:eastAsia="仿宋_GB2312" w:cs="仿宋_GB2312"/>
          <w:sz w:val="32"/>
          <w:szCs w:val="32"/>
          <w:lang w:eastAsia="zh-CN"/>
        </w:rPr>
        <w:t>年度相比，财政拨款收入、支出各增加</w:t>
      </w:r>
      <w:r>
        <w:rPr>
          <w:rFonts w:hint="eastAsia" w:ascii="仿宋_GB2312" w:hAnsi="ˎ̥" w:eastAsia="仿宋_GB2312" w:cs="仿宋_GB2312"/>
          <w:sz w:val="32"/>
          <w:szCs w:val="32"/>
          <w:lang w:val="en-US"/>
        </w:rPr>
        <w:t>303.75</w:t>
      </w:r>
      <w:r>
        <w:rPr>
          <w:rFonts w:hint="eastAsia" w:ascii="仿宋_GB2312" w:hAnsi="ˎ̥" w:eastAsia="仿宋_GB2312" w:cs="仿宋_GB2312"/>
          <w:sz w:val="32"/>
          <w:szCs w:val="32"/>
          <w:lang w:eastAsia="zh-CN"/>
        </w:rPr>
        <w:t>万元，增长</w:t>
      </w:r>
      <w:r>
        <w:rPr>
          <w:rFonts w:hint="eastAsia" w:ascii="仿宋_GB2312" w:hAnsi="ˎ̥" w:eastAsia="仿宋_GB2312" w:cs="仿宋_GB2312"/>
          <w:sz w:val="32"/>
          <w:szCs w:val="32"/>
          <w:lang w:val="en-US"/>
        </w:rPr>
        <w:t>6.72%</w:t>
      </w:r>
      <w:r>
        <w:rPr>
          <w:rFonts w:hint="eastAsia" w:ascii="仿宋_GB2312" w:hAnsi="ˎ̥" w:eastAsia="仿宋_GB2312" w:cs="仿宋_GB2312"/>
          <w:sz w:val="32"/>
          <w:szCs w:val="32"/>
          <w:lang w:eastAsia="zh-CN"/>
        </w:rPr>
        <w:t>。主要原因：一是招生规模扩大，学生资助补助经费、公用经费财政拨款增加。</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财政拨款年初结转结余</w:t>
      </w:r>
      <w:r>
        <w:rPr>
          <w:rFonts w:hint="eastAsia" w:ascii="仿宋_GB2312" w:hAnsi="仿宋_GB2312" w:eastAsia="仿宋_GB2312" w:cs="仿宋_GB2312"/>
          <w:sz w:val="32"/>
          <w:szCs w:val="32"/>
          <w:lang w:val="en-US"/>
        </w:rPr>
        <w:t>1.54</w:t>
      </w:r>
      <w:r>
        <w:rPr>
          <w:rFonts w:hint="eastAsia" w:ascii="仿宋_GB2312" w:hAnsi="ˎ̥" w:eastAsia="仿宋_GB2312" w:cs="仿宋_GB2312"/>
          <w:sz w:val="32"/>
          <w:szCs w:val="32"/>
          <w:lang w:eastAsia="zh-CN"/>
        </w:rPr>
        <w:t>万元，主要是用于发放学生助学金及现代职业教育质量提升计划专项资金结余款，较</w:t>
      </w:r>
      <w:r>
        <w:rPr>
          <w:rFonts w:hint="eastAsia" w:ascii="仿宋_GB2312" w:hAnsi="ˎ̥" w:eastAsia="仿宋_GB2312" w:cs="仿宋_GB2312"/>
          <w:sz w:val="32"/>
          <w:szCs w:val="32"/>
          <w:lang w:val="en-US"/>
        </w:rPr>
        <w:t>2021</w:t>
      </w:r>
      <w:r>
        <w:rPr>
          <w:rFonts w:hint="eastAsia" w:ascii="仿宋_GB2312" w:hAnsi="ˎ̥" w:eastAsia="仿宋_GB2312" w:cs="仿宋_GB2312"/>
          <w:sz w:val="32"/>
          <w:szCs w:val="32"/>
          <w:lang w:eastAsia="zh-CN"/>
        </w:rPr>
        <w:t>年度决算数减少</w:t>
      </w:r>
      <w:r>
        <w:rPr>
          <w:rFonts w:hint="eastAsia" w:ascii="仿宋_GB2312" w:hAnsi="ˎ̥" w:eastAsia="仿宋_GB2312" w:cs="仿宋_GB2312"/>
          <w:sz w:val="32"/>
          <w:szCs w:val="32"/>
          <w:lang w:val="en-US"/>
        </w:rPr>
        <w:t>50.51</w:t>
      </w:r>
      <w:r>
        <w:rPr>
          <w:rFonts w:hint="eastAsia" w:ascii="仿宋_GB2312" w:hAnsi="ˎ̥" w:eastAsia="仿宋_GB2312" w:cs="仿宋_GB2312"/>
          <w:sz w:val="32"/>
          <w:szCs w:val="32"/>
          <w:lang w:eastAsia="zh-CN"/>
        </w:rPr>
        <w:t>万元，下降</w:t>
      </w:r>
      <w:r>
        <w:rPr>
          <w:rFonts w:hint="eastAsia" w:ascii="仿宋_GB2312" w:hAnsi="ˎ̥" w:eastAsia="仿宋_GB2312" w:cs="仿宋_GB2312"/>
          <w:sz w:val="32"/>
          <w:szCs w:val="32"/>
          <w:lang w:val="en-US"/>
        </w:rPr>
        <w:t>97.04%</w:t>
      </w:r>
      <w:r>
        <w:rPr>
          <w:rFonts w:hint="eastAsia" w:ascii="仿宋_GB2312" w:hAnsi="ˎ̥" w:eastAsia="仿宋_GB2312" w:cs="仿宋_GB2312"/>
          <w:sz w:val="32"/>
          <w:szCs w:val="32"/>
          <w:lang w:eastAsia="zh-CN"/>
        </w:rPr>
        <w:t>，主要原因是执行部门定期提供预算执行进度，加快了支出进度。</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财政拨款年末结转结余</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万元，较</w:t>
      </w:r>
      <w:r>
        <w:rPr>
          <w:rFonts w:hint="eastAsia" w:ascii="仿宋_GB2312" w:hAnsi="ˎ̥" w:eastAsia="仿宋_GB2312" w:cs="仿宋_GB2312"/>
          <w:sz w:val="32"/>
          <w:szCs w:val="32"/>
          <w:lang w:val="en-US"/>
        </w:rPr>
        <w:t>2021</w:t>
      </w:r>
      <w:r>
        <w:rPr>
          <w:rFonts w:hint="eastAsia" w:ascii="仿宋_GB2312" w:hAnsi="ˎ̥" w:eastAsia="仿宋_GB2312" w:cs="仿宋_GB2312"/>
          <w:sz w:val="32"/>
          <w:szCs w:val="32"/>
          <w:lang w:eastAsia="zh-CN"/>
        </w:rPr>
        <w:t>年度决算数减少</w:t>
      </w:r>
      <w:r>
        <w:rPr>
          <w:rFonts w:hint="eastAsia" w:ascii="仿宋_GB2312" w:hAnsi="ˎ̥" w:eastAsia="仿宋_GB2312" w:cs="仿宋_GB2312"/>
          <w:sz w:val="32"/>
          <w:szCs w:val="32"/>
          <w:lang w:val="en-US"/>
        </w:rPr>
        <w:t>10.18</w:t>
      </w:r>
      <w:r>
        <w:rPr>
          <w:rFonts w:hint="eastAsia" w:ascii="仿宋_GB2312" w:hAnsi="ˎ̥" w:eastAsia="仿宋_GB2312" w:cs="仿宋_GB2312"/>
          <w:sz w:val="32"/>
          <w:szCs w:val="32"/>
          <w:lang w:eastAsia="zh-CN"/>
        </w:rPr>
        <w:t>万元，下降</w:t>
      </w:r>
      <w:r>
        <w:rPr>
          <w:rFonts w:hint="eastAsia" w:ascii="仿宋_GB2312" w:hAnsi="ˎ̥" w:eastAsia="仿宋_GB2312" w:cs="仿宋_GB2312"/>
          <w:sz w:val="32"/>
          <w:szCs w:val="32"/>
          <w:lang w:val="en-US"/>
        </w:rPr>
        <w:t>100%</w:t>
      </w:r>
      <w:r>
        <w:rPr>
          <w:rFonts w:hint="eastAsia" w:ascii="仿宋_GB2312" w:hAnsi="ˎ̥" w:eastAsia="仿宋_GB2312" w:cs="仿宋_GB2312"/>
          <w:sz w:val="32"/>
          <w:szCs w:val="32"/>
          <w:lang w:eastAsia="zh-CN"/>
        </w:rPr>
        <w:t>，主要原因是执行部门定期提供预算执行进度，加快了支出进度。</w:t>
      </w:r>
    </w:p>
    <w:p>
      <w:pPr>
        <w:spacing w:before="0" w:beforeAutospacing="1" w:after="0" w:afterAutospacing="1"/>
        <w:ind w:left="0" w:firstLine="627" w:firstLineChars="196"/>
        <w:rPr>
          <w:rFonts w:hint="eastAsia" w:ascii="黑体" w:hAnsi="宋体" w:eastAsia="黑体" w:cs="黑体"/>
          <w:bCs/>
          <w:sz w:val="32"/>
          <w:szCs w:val="32"/>
          <w:lang w:val="en-US"/>
        </w:rPr>
      </w:pPr>
      <w:r>
        <w:rPr>
          <w:rFonts w:hint="eastAsia" w:ascii="黑体" w:hAnsi="宋体" w:eastAsia="黑体" w:cs="黑体"/>
          <w:bCs/>
          <w:sz w:val="32"/>
          <w:szCs w:val="32"/>
          <w:lang w:eastAsia="zh-CN"/>
        </w:rPr>
        <w:t>五、一般公共预算财政拨款支出决算情况说明</w:t>
      </w:r>
    </w:p>
    <w:p>
      <w:pPr>
        <w:spacing w:before="0" w:beforeAutospacing="1" w:after="0" w:afterAutospacing="1"/>
        <w:ind w:left="0" w:firstLine="640" w:firstLineChars="200"/>
        <w:rPr>
          <w:rFonts w:hint="eastAsia" w:ascii="楷体" w:hAnsi="楷体" w:eastAsia="楷体" w:cs="楷体"/>
          <w:sz w:val="32"/>
          <w:szCs w:val="32"/>
          <w:lang w:val="en-US"/>
        </w:rPr>
      </w:pPr>
      <w:bookmarkStart w:id="77" w:name="_Toc17398_WPSOffice_Level2"/>
      <w:bookmarkStart w:id="78" w:name="_Toc13694_WPSOffice_Level2"/>
      <w:bookmarkStart w:id="79" w:name="_Toc23005_WPSOffice_Level2"/>
      <w:bookmarkStart w:id="80" w:name="_Toc9989_WPSOffice_Level2"/>
      <w:bookmarkStart w:id="81" w:name="_Toc19665_WPSOffice_Level2"/>
      <w:bookmarkStart w:id="82" w:name="_Toc21737_WPSOffice_Level2"/>
      <w:r>
        <w:rPr>
          <w:rFonts w:hint="eastAsia" w:ascii="楷体" w:hAnsi="楷体" w:eastAsia="楷体" w:cs="楷体"/>
          <w:sz w:val="32"/>
          <w:szCs w:val="32"/>
          <w:lang w:eastAsia="zh-CN"/>
        </w:rPr>
        <w:t>（一）一般公共预算财政拨款支出决算总体情况</w:t>
      </w:r>
      <w:bookmarkEnd w:id="77"/>
      <w:bookmarkEnd w:id="78"/>
      <w:r>
        <w:rPr>
          <w:rFonts w:hint="eastAsia" w:ascii="楷体" w:hAnsi="楷体" w:eastAsia="楷体" w:cs="楷体"/>
          <w:sz w:val="32"/>
          <w:szCs w:val="32"/>
          <w:lang w:eastAsia="zh-CN"/>
        </w:rPr>
        <w:t>。</w:t>
      </w:r>
      <w:bookmarkEnd w:id="79"/>
      <w:bookmarkEnd w:id="80"/>
      <w:bookmarkEnd w:id="81"/>
      <w:bookmarkEnd w:id="82"/>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2022</w:t>
      </w:r>
      <w:r>
        <w:rPr>
          <w:rFonts w:hint="eastAsia" w:ascii="仿宋_GB2312" w:hAnsi="ˎ̥" w:eastAsia="仿宋_GB2312" w:cs="仿宋_GB2312"/>
          <w:sz w:val="32"/>
          <w:szCs w:val="32"/>
          <w:lang w:eastAsia="zh-CN"/>
        </w:rPr>
        <w:t>年度一般公共预算财政拨款支出</w:t>
      </w:r>
      <w:r>
        <w:rPr>
          <w:rFonts w:hint="eastAsia" w:ascii="仿宋_GB2312" w:hAnsi="仿宋_GB2312" w:eastAsia="仿宋_GB2312" w:cs="仿宋_GB2312"/>
          <w:sz w:val="32"/>
          <w:szCs w:val="32"/>
          <w:lang w:val="en-US"/>
        </w:rPr>
        <w:t>4,824.29</w:t>
      </w:r>
      <w:r>
        <w:rPr>
          <w:rFonts w:hint="eastAsia" w:ascii="仿宋_GB2312" w:hAnsi="ˎ̥" w:eastAsia="仿宋_GB2312" w:cs="仿宋_GB2312"/>
          <w:sz w:val="32"/>
          <w:szCs w:val="32"/>
          <w:lang w:eastAsia="zh-CN"/>
        </w:rPr>
        <w:t>万元，占本年支出合计的</w:t>
      </w:r>
      <w:r>
        <w:rPr>
          <w:rFonts w:hint="eastAsia" w:ascii="仿宋_GB2312" w:hAnsi="ˎ̥" w:eastAsia="仿宋_GB2312" w:cs="仿宋_GB2312"/>
          <w:sz w:val="32"/>
          <w:szCs w:val="32"/>
          <w:lang w:val="en-US"/>
        </w:rPr>
        <w:t>99.85%</w:t>
      </w:r>
      <w:r>
        <w:rPr>
          <w:rFonts w:hint="eastAsia" w:ascii="仿宋_GB2312" w:hAnsi="ˎ̥" w:eastAsia="仿宋_GB2312" w:cs="仿宋_GB2312"/>
          <w:sz w:val="32"/>
          <w:szCs w:val="32"/>
          <w:lang w:eastAsia="zh-CN"/>
        </w:rPr>
        <w:t>。与</w:t>
      </w:r>
      <w:r>
        <w:rPr>
          <w:rFonts w:hint="eastAsia" w:ascii="仿宋_GB2312" w:hAnsi="ˎ̥" w:eastAsia="仿宋_GB2312" w:cs="仿宋_GB2312"/>
          <w:sz w:val="32"/>
          <w:szCs w:val="32"/>
          <w:lang w:val="en-US"/>
        </w:rPr>
        <w:t>2021</w:t>
      </w:r>
      <w:r>
        <w:rPr>
          <w:rFonts w:hint="eastAsia" w:ascii="仿宋_GB2312" w:hAnsi="ˎ̥" w:eastAsia="仿宋_GB2312" w:cs="仿宋_GB2312"/>
          <w:sz w:val="32"/>
          <w:szCs w:val="32"/>
          <w:lang w:eastAsia="zh-CN"/>
        </w:rPr>
        <w:t>年度相比，一般公共预算财政拨款支出增加</w:t>
      </w:r>
      <w:r>
        <w:rPr>
          <w:rFonts w:hint="eastAsia" w:ascii="仿宋_GB2312" w:hAnsi="ˎ̥" w:eastAsia="仿宋_GB2312" w:cs="仿宋_GB2312"/>
          <w:sz w:val="32"/>
          <w:szCs w:val="32"/>
          <w:lang w:val="en-US"/>
        </w:rPr>
        <w:t>303.75</w:t>
      </w:r>
      <w:r>
        <w:rPr>
          <w:rFonts w:hint="eastAsia" w:ascii="仿宋_GB2312" w:hAnsi="ˎ̥" w:eastAsia="仿宋_GB2312" w:cs="仿宋_GB2312"/>
          <w:sz w:val="32"/>
          <w:szCs w:val="32"/>
          <w:lang w:eastAsia="zh-CN"/>
        </w:rPr>
        <w:t>万元，增长</w:t>
      </w:r>
      <w:r>
        <w:rPr>
          <w:rFonts w:hint="eastAsia" w:ascii="仿宋_GB2312" w:hAnsi="ˎ̥" w:eastAsia="仿宋_GB2312" w:cs="仿宋_GB2312"/>
          <w:sz w:val="32"/>
          <w:szCs w:val="32"/>
          <w:lang w:val="en-US"/>
        </w:rPr>
        <w:t>6.72%</w:t>
      </w:r>
      <w:r>
        <w:rPr>
          <w:rFonts w:hint="eastAsia" w:ascii="仿宋_GB2312" w:hAnsi="ˎ̥" w:eastAsia="仿宋_GB2312" w:cs="仿宋_GB2312"/>
          <w:sz w:val="32"/>
          <w:szCs w:val="32"/>
          <w:lang w:eastAsia="zh-CN"/>
        </w:rPr>
        <w:t>，一是招生规模扩大，学生资助补助经费、公用经费财政拨款增加。</w:t>
      </w:r>
    </w:p>
    <w:p>
      <w:pPr>
        <w:spacing w:before="0" w:beforeAutospacing="1" w:after="0" w:afterAutospacing="1"/>
        <w:ind w:left="0" w:firstLine="640" w:firstLineChars="200"/>
        <w:rPr>
          <w:rFonts w:hint="eastAsia" w:ascii="楷体" w:hAnsi="楷体" w:eastAsia="楷体" w:cs="楷体"/>
          <w:sz w:val="32"/>
          <w:szCs w:val="32"/>
          <w:lang w:val="en-US"/>
        </w:rPr>
      </w:pPr>
      <w:bookmarkStart w:id="83" w:name="_Toc18793_WPSOffice_Level2"/>
      <w:bookmarkStart w:id="84" w:name="_Toc2711_WPSOffice_Level2"/>
      <w:bookmarkStart w:id="85" w:name="_Toc27767_WPSOffice_Level2"/>
      <w:bookmarkStart w:id="86" w:name="_Toc19535_WPSOffice_Level2"/>
      <w:bookmarkStart w:id="87" w:name="_Toc23864_WPSOffice_Level2"/>
      <w:bookmarkStart w:id="88" w:name="_Toc19075_WPSOffice_Level2"/>
      <w:r>
        <w:rPr>
          <w:rFonts w:hint="eastAsia" w:ascii="楷体" w:hAnsi="楷体" w:eastAsia="楷体" w:cs="楷体"/>
          <w:sz w:val="32"/>
          <w:szCs w:val="32"/>
          <w:lang w:eastAsia="zh-CN"/>
        </w:rPr>
        <w:t>（二）一般公共预算财政拨款支出决算结构情况</w:t>
      </w:r>
      <w:bookmarkEnd w:id="83"/>
      <w:bookmarkEnd w:id="84"/>
      <w:r>
        <w:rPr>
          <w:rFonts w:hint="eastAsia" w:ascii="楷体" w:hAnsi="楷体" w:eastAsia="楷体" w:cs="楷体"/>
          <w:sz w:val="32"/>
          <w:szCs w:val="32"/>
          <w:lang w:eastAsia="zh-CN"/>
        </w:rPr>
        <w:t>。</w:t>
      </w:r>
      <w:bookmarkEnd w:id="85"/>
      <w:bookmarkEnd w:id="86"/>
      <w:bookmarkEnd w:id="87"/>
      <w:bookmarkEnd w:id="88"/>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2022</w:t>
      </w:r>
      <w:r>
        <w:rPr>
          <w:rFonts w:hint="eastAsia" w:ascii="仿宋_GB2312" w:hAnsi="ˎ̥" w:eastAsia="仿宋_GB2312" w:cs="仿宋_GB2312"/>
          <w:sz w:val="32"/>
          <w:szCs w:val="32"/>
          <w:lang w:eastAsia="zh-CN"/>
        </w:rPr>
        <w:t>年度一般公共预算财政拨款支出</w:t>
      </w:r>
      <w:r>
        <w:rPr>
          <w:rFonts w:hint="eastAsia" w:ascii="仿宋_GB2312" w:hAnsi="仿宋_GB2312" w:eastAsia="仿宋_GB2312" w:cs="仿宋_GB2312"/>
          <w:sz w:val="32"/>
          <w:szCs w:val="32"/>
          <w:lang w:val="en-US"/>
        </w:rPr>
        <w:t>4,824.29</w:t>
      </w:r>
      <w:r>
        <w:rPr>
          <w:rFonts w:hint="eastAsia" w:ascii="仿宋_GB2312" w:hAnsi="ˎ̥" w:eastAsia="仿宋_GB2312" w:cs="仿宋_GB2312"/>
          <w:sz w:val="32"/>
          <w:szCs w:val="32"/>
          <w:lang w:eastAsia="zh-CN"/>
        </w:rPr>
        <w:t>万元，主要用于以下方面：</w:t>
      </w:r>
      <w:r>
        <w:rPr>
          <w:rFonts w:hint="eastAsia" w:ascii="仿宋_GB2312" w:hAnsi="ˎ̥" w:eastAsia="仿宋_GB2312" w:cs="仿宋_GB2312"/>
          <w:b/>
          <w:bCs w:val="0"/>
          <w:sz w:val="32"/>
          <w:szCs w:val="32"/>
          <w:lang w:eastAsia="zh-CN"/>
        </w:rPr>
        <w:t>教育支出（类）</w:t>
      </w:r>
      <w:r>
        <w:rPr>
          <w:rFonts w:hint="eastAsia" w:ascii="仿宋_GB2312" w:hAnsi="ˎ̥" w:eastAsia="仿宋_GB2312" w:cs="仿宋_GB2312"/>
          <w:sz w:val="32"/>
          <w:szCs w:val="32"/>
          <w:lang w:eastAsia="zh-CN"/>
        </w:rPr>
        <w:t>支出</w:t>
      </w:r>
      <w:r>
        <w:rPr>
          <w:rFonts w:hint="eastAsia" w:ascii="仿宋_GB2312" w:hAnsi="ˎ̥" w:eastAsia="仿宋_GB2312" w:cs="仿宋_GB2312"/>
          <w:sz w:val="32"/>
          <w:szCs w:val="32"/>
          <w:lang w:val="en-US"/>
        </w:rPr>
        <w:t>4350.55</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90.18%</w:t>
      </w:r>
      <w:r>
        <w:rPr>
          <w:rFonts w:hint="eastAsia" w:ascii="仿宋_GB2312" w:hAnsi="ˎ̥" w:eastAsia="仿宋_GB2312" w:cs="仿宋_GB2312"/>
          <w:sz w:val="32"/>
          <w:szCs w:val="32"/>
          <w:lang w:eastAsia="zh-CN"/>
        </w:rPr>
        <w:t>；</w:t>
      </w:r>
      <w:r>
        <w:rPr>
          <w:rFonts w:hint="eastAsia" w:ascii="仿宋_GB2312" w:hAnsi="ˎ̥" w:eastAsia="仿宋_GB2312" w:cs="仿宋_GB2312"/>
          <w:b/>
          <w:bCs w:val="0"/>
          <w:sz w:val="32"/>
          <w:szCs w:val="32"/>
          <w:lang w:eastAsia="zh-CN"/>
        </w:rPr>
        <w:t>社会保障和就业（类）</w:t>
      </w:r>
      <w:r>
        <w:rPr>
          <w:rFonts w:hint="eastAsia" w:ascii="仿宋_GB2312" w:hAnsi="ˎ̥" w:eastAsia="仿宋_GB2312" w:cs="仿宋_GB2312"/>
          <w:sz w:val="32"/>
          <w:szCs w:val="32"/>
          <w:lang w:eastAsia="zh-CN"/>
        </w:rPr>
        <w:t>支出</w:t>
      </w:r>
      <w:r>
        <w:rPr>
          <w:rFonts w:hint="eastAsia" w:ascii="仿宋_GB2312" w:hAnsi="ˎ̥" w:eastAsia="仿宋_GB2312" w:cs="仿宋_GB2312"/>
          <w:sz w:val="32"/>
          <w:szCs w:val="32"/>
          <w:lang w:val="en-US"/>
        </w:rPr>
        <w:t>309.13</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6.41%</w:t>
      </w:r>
      <w:r>
        <w:rPr>
          <w:rFonts w:hint="eastAsia" w:ascii="仿宋_GB2312" w:hAnsi="ˎ̥" w:eastAsia="仿宋_GB2312" w:cs="仿宋_GB2312"/>
          <w:sz w:val="32"/>
          <w:szCs w:val="32"/>
          <w:lang w:eastAsia="zh-CN"/>
        </w:rPr>
        <w:t>；</w:t>
      </w:r>
      <w:r>
        <w:rPr>
          <w:rFonts w:hint="eastAsia" w:ascii="仿宋_GB2312" w:hAnsi="ˎ̥" w:eastAsia="仿宋_GB2312" w:cs="仿宋_GB2312"/>
          <w:b/>
          <w:bCs/>
          <w:sz w:val="32"/>
          <w:szCs w:val="32"/>
          <w:lang w:eastAsia="zh-CN"/>
        </w:rPr>
        <w:t>住房保障（类）</w:t>
      </w:r>
      <w:r>
        <w:rPr>
          <w:rFonts w:hint="eastAsia" w:ascii="仿宋_GB2312" w:hAnsi="ˎ̥" w:eastAsia="仿宋_GB2312" w:cs="仿宋_GB2312"/>
          <w:sz w:val="32"/>
          <w:szCs w:val="32"/>
          <w:lang w:eastAsia="zh-CN"/>
        </w:rPr>
        <w:t>支出</w:t>
      </w:r>
      <w:r>
        <w:rPr>
          <w:rFonts w:hint="eastAsia" w:ascii="仿宋_GB2312" w:hAnsi="ˎ̥" w:eastAsia="仿宋_GB2312" w:cs="仿宋_GB2312"/>
          <w:sz w:val="32"/>
          <w:szCs w:val="32"/>
          <w:lang w:val="en-US"/>
        </w:rPr>
        <w:t>164.62</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3.41%</w:t>
      </w:r>
      <w:r>
        <w:rPr>
          <w:rFonts w:hint="eastAsia" w:ascii="仿宋_GB2312" w:hAnsi="ˎ̥" w:eastAsia="仿宋_GB2312" w:cs="仿宋_GB2312"/>
          <w:sz w:val="32"/>
          <w:szCs w:val="32"/>
          <w:lang w:eastAsia="zh-CN"/>
        </w:rPr>
        <w:t>。</w:t>
      </w:r>
    </w:p>
    <w:p>
      <w:pPr>
        <w:spacing w:before="0" w:beforeAutospacing="1" w:after="0" w:afterAutospacing="1"/>
        <w:ind w:left="0" w:firstLine="640" w:firstLineChars="200"/>
        <w:rPr>
          <w:rFonts w:hint="eastAsia" w:ascii="楷体" w:hAnsi="楷体" w:eastAsia="楷体" w:cs="楷体"/>
          <w:sz w:val="32"/>
          <w:szCs w:val="32"/>
          <w:lang w:val="en-US"/>
        </w:rPr>
      </w:pPr>
      <w:bookmarkStart w:id="89" w:name="_Toc25136_WPSOffice_Level2"/>
      <w:bookmarkStart w:id="90" w:name="_Toc9502_WPSOffice_Level2"/>
      <w:bookmarkStart w:id="91" w:name="_Toc21701_WPSOffice_Level2"/>
      <w:bookmarkStart w:id="92" w:name="_Toc22318_WPSOffice_Level2"/>
      <w:bookmarkStart w:id="93" w:name="_Toc15415_WPSOffice_Level2"/>
      <w:bookmarkStart w:id="94" w:name="_Toc29364_WPSOffice_Level2"/>
      <w:r>
        <w:rPr>
          <w:rFonts w:hint="eastAsia" w:ascii="楷体" w:hAnsi="楷体" w:eastAsia="楷体" w:cs="楷体"/>
          <w:sz w:val="32"/>
          <w:szCs w:val="32"/>
          <w:lang w:eastAsia="zh-CN"/>
        </w:rPr>
        <w:t>（三）一般公共预算财政拨款支出决算具体情况。</w:t>
      </w:r>
      <w:bookmarkEnd w:id="89"/>
      <w:bookmarkEnd w:id="90"/>
      <w:bookmarkEnd w:id="91"/>
      <w:bookmarkEnd w:id="92"/>
      <w:bookmarkEnd w:id="93"/>
      <w:bookmarkEnd w:id="94"/>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2022</w:t>
      </w:r>
      <w:r>
        <w:rPr>
          <w:rFonts w:hint="eastAsia" w:ascii="仿宋_GB2312" w:hAnsi="ˎ̥" w:eastAsia="仿宋_GB2312" w:cs="仿宋_GB2312"/>
          <w:sz w:val="32"/>
          <w:szCs w:val="32"/>
          <w:lang w:eastAsia="zh-CN"/>
        </w:rPr>
        <w:t>年度一般公共预算财政拨款支出年初预算为</w:t>
      </w:r>
      <w:r>
        <w:rPr>
          <w:rFonts w:hint="eastAsia" w:ascii="仿宋_GB2312" w:hAnsi="ˎ̥" w:eastAsia="仿宋_GB2312" w:cs="仿宋_GB2312"/>
          <w:sz w:val="32"/>
          <w:szCs w:val="32"/>
          <w:lang w:val="en-US"/>
        </w:rPr>
        <w:t>5152.63</w:t>
      </w:r>
      <w:r>
        <w:rPr>
          <w:rFonts w:hint="eastAsia" w:ascii="仿宋_GB2312" w:hAnsi="ˎ̥" w:eastAsia="仿宋_GB2312" w:cs="仿宋_GB2312"/>
          <w:sz w:val="32"/>
          <w:szCs w:val="32"/>
          <w:lang w:eastAsia="zh-CN"/>
        </w:rPr>
        <w:t>万元，支出决算为</w:t>
      </w:r>
      <w:r>
        <w:rPr>
          <w:rFonts w:hint="eastAsia" w:ascii="仿宋_GB2312" w:hAnsi="仿宋_GB2312" w:eastAsia="仿宋_GB2312" w:cs="仿宋_GB2312"/>
          <w:sz w:val="32"/>
          <w:szCs w:val="32"/>
          <w:lang w:val="en-US"/>
        </w:rPr>
        <w:t>4,824.29</w:t>
      </w:r>
      <w:r>
        <w:rPr>
          <w:rFonts w:hint="eastAsia" w:ascii="仿宋_GB2312" w:hAnsi="ˎ̥" w:eastAsia="仿宋_GB2312" w:cs="仿宋_GB2312"/>
          <w:sz w:val="32"/>
          <w:szCs w:val="32"/>
          <w:lang w:eastAsia="zh-CN"/>
        </w:rPr>
        <w:t>万元，完成年初预算的</w:t>
      </w:r>
      <w:r>
        <w:rPr>
          <w:rFonts w:hint="eastAsia" w:ascii="仿宋_GB2312" w:hAnsi="ˎ̥" w:eastAsia="仿宋_GB2312" w:cs="仿宋_GB2312"/>
          <w:sz w:val="32"/>
          <w:szCs w:val="32"/>
          <w:lang w:val="en-US"/>
        </w:rPr>
        <w:t>93.63%</w:t>
      </w:r>
      <w:r>
        <w:rPr>
          <w:rFonts w:hint="eastAsia" w:ascii="仿宋_GB2312" w:hAnsi="ˎ̥" w:eastAsia="仿宋_GB2312" w:cs="仿宋_GB2312"/>
          <w:sz w:val="32"/>
          <w:szCs w:val="32"/>
          <w:lang w:eastAsia="zh-CN"/>
        </w:rPr>
        <w:t>。其中：</w:t>
      </w:r>
    </w:p>
    <w:p>
      <w:pPr>
        <w:spacing w:before="0" w:beforeAutospacing="1" w:after="0" w:afterAutospacing="1"/>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1.</w:t>
      </w:r>
      <w:r>
        <w:rPr>
          <w:rFonts w:hint="eastAsia" w:ascii="仿宋_GB2312" w:hAnsi="ˎ̥" w:eastAsia="仿宋_GB2312" w:cs="仿宋_GB2312"/>
          <w:b/>
          <w:bCs w:val="0"/>
          <w:sz w:val="32"/>
          <w:szCs w:val="32"/>
          <w:lang w:val="en-US"/>
        </w:rPr>
        <w:t xml:space="preserve"> </w:t>
      </w:r>
      <w:r>
        <w:rPr>
          <w:rFonts w:hint="eastAsia" w:ascii="仿宋_GB2312" w:hAnsi="ˎ̥" w:eastAsia="仿宋_GB2312" w:cs="仿宋_GB2312"/>
          <w:sz w:val="32"/>
          <w:szCs w:val="32"/>
          <w:lang w:eastAsia="zh-CN"/>
        </w:rPr>
        <w:t>教育支出</w:t>
      </w:r>
      <w:r>
        <w:rPr>
          <w:rFonts w:hint="eastAsia" w:ascii="仿宋_GB2312" w:hAnsi="ˎ̥" w:eastAsia="仿宋_GB2312" w:cs="仿宋_GB2312"/>
          <w:b/>
          <w:bCs w:val="0"/>
          <w:sz w:val="32"/>
          <w:szCs w:val="32"/>
          <w:lang w:eastAsia="zh-CN"/>
        </w:rPr>
        <w:t>（类）</w:t>
      </w:r>
      <w:r>
        <w:rPr>
          <w:rFonts w:hint="eastAsia" w:ascii="仿宋_GB2312" w:hAnsi="ˎ̥" w:eastAsia="仿宋_GB2312" w:cs="仿宋_GB2312"/>
          <w:sz w:val="32"/>
          <w:szCs w:val="32"/>
          <w:lang w:eastAsia="zh-CN"/>
        </w:rPr>
        <w:t>职业教育</w:t>
      </w:r>
      <w:r>
        <w:rPr>
          <w:rFonts w:hint="eastAsia" w:ascii="仿宋_GB2312" w:hAnsi="ˎ̥" w:eastAsia="仿宋_GB2312" w:cs="仿宋_GB2312"/>
          <w:b/>
          <w:bCs w:val="0"/>
          <w:sz w:val="32"/>
          <w:szCs w:val="32"/>
          <w:lang w:eastAsia="zh-CN"/>
        </w:rPr>
        <w:t>（款）</w:t>
      </w:r>
      <w:r>
        <w:rPr>
          <w:rFonts w:hint="eastAsia" w:ascii="仿宋_GB2312" w:hAnsi="ˎ̥" w:eastAsia="仿宋_GB2312" w:cs="仿宋_GB2312"/>
          <w:sz w:val="32"/>
          <w:szCs w:val="32"/>
          <w:lang w:eastAsia="zh-CN"/>
        </w:rPr>
        <w:t>中等职业教育</w:t>
      </w:r>
      <w:r>
        <w:rPr>
          <w:rFonts w:hint="eastAsia" w:ascii="仿宋_GB2312" w:hAnsi="ˎ̥" w:eastAsia="仿宋_GB2312" w:cs="仿宋_GB2312"/>
          <w:b/>
          <w:bCs w:val="0"/>
          <w:sz w:val="32"/>
          <w:szCs w:val="32"/>
          <w:lang w:eastAsia="zh-CN"/>
        </w:rPr>
        <w:t>（项）</w:t>
      </w:r>
      <w:r>
        <w:rPr>
          <w:rFonts w:hint="eastAsia" w:ascii="仿宋_GB2312" w:hAnsi="ˎ̥" w:eastAsia="仿宋_GB2312" w:cs="仿宋_GB2312"/>
          <w:sz w:val="32"/>
          <w:szCs w:val="32"/>
          <w:lang w:eastAsia="zh-CN"/>
        </w:rPr>
        <w:t>年初预算为</w:t>
      </w:r>
      <w:r>
        <w:rPr>
          <w:rFonts w:hint="eastAsia" w:ascii="仿宋_GB2312" w:hAnsi="ˎ̥" w:eastAsia="仿宋_GB2312" w:cs="仿宋_GB2312"/>
          <w:sz w:val="32"/>
          <w:szCs w:val="32"/>
          <w:lang w:val="en-US"/>
        </w:rPr>
        <w:t>4662.59</w:t>
      </w:r>
      <w:r>
        <w:rPr>
          <w:rFonts w:hint="eastAsia" w:ascii="仿宋_GB2312" w:hAnsi="ˎ̥" w:eastAsia="仿宋_GB2312" w:cs="仿宋_GB2312"/>
          <w:sz w:val="32"/>
          <w:szCs w:val="32"/>
          <w:lang w:eastAsia="zh-CN"/>
        </w:rPr>
        <w:t>万元，支出决算为</w:t>
      </w:r>
      <w:r>
        <w:rPr>
          <w:rFonts w:hint="eastAsia" w:ascii="仿宋_GB2312" w:hAnsi="ˎ̥" w:eastAsia="仿宋_GB2312" w:cs="仿宋_GB2312"/>
          <w:sz w:val="32"/>
          <w:szCs w:val="32"/>
          <w:lang w:val="en-US"/>
        </w:rPr>
        <w:t>4357.55</w:t>
      </w:r>
      <w:r>
        <w:rPr>
          <w:rFonts w:hint="eastAsia" w:ascii="仿宋_GB2312" w:hAnsi="ˎ̥" w:eastAsia="仿宋_GB2312" w:cs="仿宋_GB2312"/>
          <w:sz w:val="32"/>
          <w:szCs w:val="32"/>
          <w:lang w:eastAsia="zh-CN"/>
        </w:rPr>
        <w:t>万元，完成年初预算的</w:t>
      </w:r>
      <w:r>
        <w:rPr>
          <w:rFonts w:hint="eastAsia" w:ascii="仿宋_GB2312" w:hAnsi="ˎ̥" w:eastAsia="仿宋_GB2312" w:cs="仿宋_GB2312"/>
          <w:sz w:val="32"/>
          <w:szCs w:val="32"/>
          <w:lang w:val="en-US"/>
        </w:rPr>
        <w:t>93.46%</w:t>
      </w:r>
      <w:r>
        <w:rPr>
          <w:rFonts w:hint="eastAsia" w:ascii="仿宋_GB2312" w:hAnsi="ˎ̥" w:eastAsia="仿宋_GB2312" w:cs="仿宋_GB2312"/>
          <w:sz w:val="32"/>
          <w:szCs w:val="32"/>
          <w:lang w:eastAsia="zh-CN"/>
        </w:rPr>
        <w:t xml:space="preserve">。决算数（于）算数的主要原因：年中有资金调剂和追加。 </w:t>
      </w:r>
    </w:p>
    <w:p>
      <w:pPr>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2</w:t>
      </w:r>
      <w:r>
        <w:rPr>
          <w:rFonts w:hint="eastAsia" w:ascii="仿宋_GB2312" w:hAnsi="ˎ̥" w:eastAsia="仿宋_GB2312" w:cs="仿宋_GB2312"/>
          <w:b/>
          <w:bCs w:val="0"/>
          <w:sz w:val="32"/>
          <w:szCs w:val="32"/>
          <w:lang w:val="en-US"/>
        </w:rPr>
        <w:t>.</w:t>
      </w:r>
      <w:r>
        <w:rPr>
          <w:rFonts w:hint="eastAsia" w:ascii="仿宋_GB2312" w:hAnsi="ˎ̥" w:eastAsia="仿宋_GB2312" w:cs="仿宋_GB2312"/>
          <w:sz w:val="32"/>
          <w:szCs w:val="32"/>
          <w:lang w:eastAsia="zh-CN"/>
        </w:rPr>
        <w:t>社会保障和就业支出</w:t>
      </w:r>
      <w:r>
        <w:rPr>
          <w:rFonts w:hint="eastAsia" w:ascii="仿宋_GB2312" w:hAnsi="ˎ̥" w:eastAsia="仿宋_GB2312" w:cs="仿宋_GB2312"/>
          <w:b/>
          <w:bCs w:val="0"/>
          <w:sz w:val="32"/>
          <w:szCs w:val="32"/>
          <w:lang w:eastAsia="zh-CN"/>
        </w:rPr>
        <w:t>（类）</w:t>
      </w:r>
      <w:r>
        <w:rPr>
          <w:rFonts w:hint="eastAsia" w:ascii="仿宋_GB2312" w:hAnsi="ˎ̥" w:eastAsia="仿宋_GB2312" w:cs="仿宋_GB2312"/>
          <w:sz w:val="32"/>
          <w:szCs w:val="32"/>
          <w:lang w:eastAsia="zh-CN"/>
        </w:rPr>
        <w:t>行政事业单位养老支出</w:t>
      </w:r>
      <w:r>
        <w:rPr>
          <w:rFonts w:hint="eastAsia" w:ascii="仿宋_GB2312" w:hAnsi="ˎ̥" w:eastAsia="仿宋_GB2312" w:cs="仿宋_GB2312"/>
          <w:b/>
          <w:bCs w:val="0"/>
          <w:sz w:val="32"/>
          <w:szCs w:val="32"/>
          <w:lang w:eastAsia="zh-CN"/>
        </w:rPr>
        <w:t>（款）</w:t>
      </w:r>
      <w:r>
        <w:rPr>
          <w:rFonts w:hint="eastAsia" w:ascii="仿宋_GB2312" w:hAnsi="ˎ̥" w:eastAsia="仿宋_GB2312" w:cs="仿宋_GB2312"/>
          <w:sz w:val="32"/>
          <w:szCs w:val="32"/>
          <w:lang w:eastAsia="zh-CN"/>
        </w:rPr>
        <w:t>机关事业单位基本养老保险缴费支出</w:t>
      </w:r>
      <w:r>
        <w:rPr>
          <w:rFonts w:hint="eastAsia" w:ascii="仿宋_GB2312" w:hAnsi="ˎ̥" w:eastAsia="仿宋_GB2312" w:cs="仿宋_GB2312"/>
          <w:b/>
          <w:bCs w:val="0"/>
          <w:sz w:val="32"/>
          <w:szCs w:val="32"/>
          <w:lang w:eastAsia="zh-CN"/>
        </w:rPr>
        <w:t>（项）</w:t>
      </w:r>
      <w:r>
        <w:rPr>
          <w:rFonts w:hint="eastAsia" w:ascii="仿宋_GB2312" w:hAnsi="ˎ̥" w:eastAsia="仿宋_GB2312" w:cs="仿宋_GB2312"/>
          <w:sz w:val="32"/>
          <w:szCs w:val="32"/>
          <w:lang w:eastAsia="zh-CN"/>
        </w:rPr>
        <w:t>年初</w:t>
      </w:r>
      <w:r>
        <w:rPr>
          <w:rFonts w:hint="eastAsia" w:ascii="仿宋_GB2312" w:hAnsi="ˎ̥" w:eastAsia="仿宋_GB2312" w:cs="仿宋_GB2312"/>
          <w:b/>
          <w:bCs w:val="0"/>
          <w:sz w:val="32"/>
          <w:szCs w:val="32"/>
          <w:lang w:eastAsia="zh-CN"/>
        </w:rPr>
        <w:t>预算</w:t>
      </w:r>
      <w:r>
        <w:rPr>
          <w:rFonts w:hint="eastAsia" w:ascii="仿宋_GB2312" w:hAnsi="ˎ̥" w:eastAsia="仿宋_GB2312" w:cs="仿宋_GB2312"/>
          <w:sz w:val="32"/>
          <w:szCs w:val="32"/>
          <w:lang w:eastAsia="zh-CN"/>
        </w:rPr>
        <w:t>为</w:t>
      </w:r>
      <w:r>
        <w:rPr>
          <w:rFonts w:hint="eastAsia" w:ascii="仿宋_GB2312" w:hAnsi="ˎ̥" w:eastAsia="仿宋_GB2312" w:cs="仿宋_GB2312"/>
          <w:sz w:val="32"/>
          <w:szCs w:val="32"/>
          <w:lang w:val="en-US"/>
        </w:rPr>
        <w:t>194.60</w:t>
      </w:r>
      <w:r>
        <w:rPr>
          <w:rFonts w:hint="eastAsia" w:ascii="仿宋_GB2312" w:hAnsi="ˎ̥" w:eastAsia="仿宋_GB2312" w:cs="仿宋_GB2312"/>
          <w:sz w:val="32"/>
          <w:szCs w:val="32"/>
          <w:lang w:eastAsia="zh-CN"/>
        </w:rPr>
        <w:t>万元，支出决算为</w:t>
      </w:r>
      <w:r>
        <w:rPr>
          <w:rFonts w:hint="eastAsia" w:ascii="仿宋_GB2312" w:hAnsi="ˎ̥" w:eastAsia="仿宋_GB2312" w:cs="仿宋_GB2312"/>
          <w:sz w:val="32"/>
          <w:szCs w:val="32"/>
          <w:lang w:val="en-US"/>
        </w:rPr>
        <w:t>208.33</w:t>
      </w:r>
      <w:r>
        <w:rPr>
          <w:rFonts w:hint="eastAsia" w:ascii="仿宋_GB2312" w:hAnsi="ˎ̥" w:eastAsia="仿宋_GB2312" w:cs="仿宋_GB2312"/>
          <w:sz w:val="32"/>
          <w:szCs w:val="32"/>
          <w:lang w:eastAsia="zh-CN"/>
        </w:rPr>
        <w:t>万元，完成年初预算的</w:t>
      </w:r>
      <w:r>
        <w:rPr>
          <w:rFonts w:hint="eastAsia" w:ascii="仿宋_GB2312" w:hAnsi="ˎ̥" w:eastAsia="仿宋_GB2312" w:cs="仿宋_GB2312"/>
          <w:sz w:val="32"/>
          <w:szCs w:val="32"/>
          <w:lang w:val="en-US"/>
        </w:rPr>
        <w:t>107.06%</w:t>
      </w:r>
      <w:r>
        <w:rPr>
          <w:rFonts w:hint="eastAsia" w:ascii="仿宋_GB2312" w:hAnsi="ˎ̥" w:eastAsia="仿宋_GB2312" w:cs="仿宋_GB2312"/>
          <w:sz w:val="32"/>
          <w:szCs w:val="32"/>
          <w:lang w:eastAsia="zh-CN"/>
        </w:rPr>
        <w:t>。决算数大于预算数的主要原因是年中有资金调剂和追加。</w:t>
      </w:r>
    </w:p>
    <w:p>
      <w:pPr>
        <w:keepNext w:val="0"/>
        <w:keepLines w:val="0"/>
        <w:widowControl w:val="0"/>
        <w:suppressLineNumbers w:val="0"/>
        <w:spacing w:line="14" w:lineRule="auto"/>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3.</w:t>
      </w:r>
      <w:r>
        <w:rPr>
          <w:rFonts w:hint="eastAsia" w:ascii="仿宋_GB2312" w:hAnsi="ˎ̥" w:eastAsia="仿宋_GB2312" w:cs="仿宋_GB2312"/>
          <w:sz w:val="32"/>
          <w:szCs w:val="32"/>
          <w:lang w:eastAsia="zh-CN"/>
        </w:rPr>
        <w:t>卫生健康支出</w:t>
      </w:r>
      <w:r>
        <w:rPr>
          <w:rFonts w:hint="eastAsia" w:ascii="仿宋_GB2312" w:hAnsi="ˎ̥" w:eastAsia="仿宋_GB2312" w:cs="仿宋_GB2312"/>
          <w:b/>
          <w:bCs w:val="0"/>
          <w:sz w:val="32"/>
          <w:szCs w:val="32"/>
          <w:lang w:eastAsia="zh-CN"/>
        </w:rPr>
        <w:t>（类）</w:t>
      </w:r>
      <w:r>
        <w:rPr>
          <w:rFonts w:hint="eastAsia" w:ascii="仿宋_GB2312" w:hAnsi="ˎ̥" w:eastAsia="仿宋_GB2312" w:cs="仿宋_GB2312"/>
          <w:sz w:val="32"/>
          <w:szCs w:val="32"/>
          <w:lang w:eastAsia="zh-CN"/>
        </w:rPr>
        <w:t>行政事业单位医疗</w:t>
      </w:r>
      <w:r>
        <w:rPr>
          <w:rFonts w:hint="eastAsia" w:ascii="仿宋_GB2312" w:hAnsi="ˎ̥" w:eastAsia="仿宋_GB2312" w:cs="仿宋_GB2312"/>
          <w:b/>
          <w:bCs w:val="0"/>
          <w:sz w:val="32"/>
          <w:szCs w:val="32"/>
          <w:lang w:eastAsia="zh-CN"/>
        </w:rPr>
        <w:t>（款）</w:t>
      </w:r>
      <w:r>
        <w:rPr>
          <w:rFonts w:hint="eastAsia" w:ascii="仿宋_GB2312" w:hAnsi="ˎ̥" w:eastAsia="仿宋_GB2312" w:cs="仿宋_GB2312"/>
          <w:sz w:val="32"/>
          <w:szCs w:val="32"/>
          <w:lang w:eastAsia="zh-CN"/>
        </w:rPr>
        <w:t>事业单位医疗</w:t>
      </w:r>
      <w:r>
        <w:rPr>
          <w:rFonts w:hint="eastAsia" w:ascii="仿宋_GB2312" w:hAnsi="ˎ̥" w:eastAsia="仿宋_GB2312" w:cs="仿宋_GB2312"/>
          <w:b/>
          <w:bCs w:val="0"/>
          <w:sz w:val="32"/>
          <w:szCs w:val="32"/>
          <w:lang w:eastAsia="zh-CN"/>
        </w:rPr>
        <w:t>（项）</w:t>
      </w:r>
      <w:r>
        <w:rPr>
          <w:rFonts w:hint="eastAsia" w:ascii="仿宋_GB2312" w:hAnsi="ˎ̥" w:eastAsia="仿宋_GB2312" w:cs="仿宋_GB2312"/>
          <w:sz w:val="32"/>
          <w:szCs w:val="32"/>
          <w:lang w:eastAsia="zh-CN"/>
        </w:rPr>
        <w:t>年初预算为</w:t>
      </w:r>
      <w:r>
        <w:rPr>
          <w:rFonts w:hint="eastAsia" w:ascii="仿宋_GB2312" w:hAnsi="ˎ̥" w:eastAsia="仿宋_GB2312" w:cs="仿宋_GB2312"/>
          <w:sz w:val="32"/>
          <w:szCs w:val="32"/>
          <w:lang w:val="en-US"/>
        </w:rPr>
        <w:t>100.80</w:t>
      </w:r>
      <w:r>
        <w:rPr>
          <w:rFonts w:hint="eastAsia" w:ascii="仿宋_GB2312" w:hAnsi="ˎ̥" w:eastAsia="仿宋_GB2312" w:cs="仿宋_GB2312"/>
          <w:sz w:val="32"/>
          <w:szCs w:val="32"/>
          <w:lang w:eastAsia="zh-CN"/>
        </w:rPr>
        <w:t>万元，支出决算为</w:t>
      </w:r>
      <w:r>
        <w:rPr>
          <w:rFonts w:hint="eastAsia" w:ascii="仿宋_GB2312" w:hAnsi="ˎ̥" w:eastAsia="仿宋_GB2312" w:cs="仿宋_GB2312"/>
          <w:sz w:val="32"/>
          <w:szCs w:val="32"/>
          <w:lang w:val="en-US"/>
        </w:rPr>
        <w:t>100.80</w:t>
      </w:r>
      <w:r>
        <w:rPr>
          <w:rFonts w:hint="eastAsia" w:ascii="仿宋_GB2312" w:hAnsi="ˎ̥" w:eastAsia="仿宋_GB2312" w:cs="仿宋_GB2312"/>
          <w:sz w:val="32"/>
          <w:szCs w:val="32"/>
          <w:lang w:eastAsia="zh-CN"/>
        </w:rPr>
        <w:t>万元，完成年初预算的</w:t>
      </w:r>
      <w:r>
        <w:rPr>
          <w:rFonts w:hint="eastAsia" w:ascii="仿宋_GB2312" w:hAnsi="ˎ̥" w:eastAsia="仿宋_GB2312" w:cs="仿宋_GB2312"/>
          <w:sz w:val="32"/>
          <w:szCs w:val="32"/>
          <w:lang w:val="en-US"/>
        </w:rPr>
        <w:t>100%</w:t>
      </w:r>
      <w:r>
        <w:rPr>
          <w:rFonts w:hint="eastAsia" w:ascii="仿宋_GB2312" w:hAnsi="ˎ̥" w:eastAsia="仿宋_GB2312" w:cs="仿宋_GB2312"/>
          <w:sz w:val="32"/>
          <w:szCs w:val="32"/>
          <w:lang w:eastAsia="zh-CN"/>
        </w:rPr>
        <w:t>。决算数大于预算数的主要原因是因为年中有资金调剂和追加。</w:t>
      </w:r>
    </w:p>
    <w:p>
      <w:pPr>
        <w:keepNext w:val="0"/>
        <w:keepLines w:val="0"/>
        <w:widowControl w:val="0"/>
        <w:suppressLineNumbers w:val="0"/>
        <w:spacing w:line="14" w:lineRule="auto"/>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4.</w:t>
      </w:r>
      <w:r>
        <w:rPr>
          <w:rFonts w:hint="eastAsia" w:ascii="仿宋_GB2312" w:hAnsi="ˎ̥" w:eastAsia="仿宋_GB2312" w:cs="仿宋_GB2312"/>
          <w:sz w:val="32"/>
          <w:szCs w:val="32"/>
          <w:lang w:eastAsia="zh-CN"/>
        </w:rPr>
        <w:t>住房保障支出</w:t>
      </w:r>
      <w:r>
        <w:rPr>
          <w:rFonts w:hint="eastAsia" w:ascii="仿宋_GB2312" w:hAnsi="ˎ̥" w:eastAsia="仿宋_GB2312" w:cs="仿宋_GB2312"/>
          <w:b/>
          <w:bCs w:val="0"/>
          <w:sz w:val="32"/>
          <w:szCs w:val="32"/>
          <w:lang w:eastAsia="zh-CN"/>
        </w:rPr>
        <w:t>（类）</w:t>
      </w:r>
      <w:r>
        <w:rPr>
          <w:rFonts w:hint="eastAsia" w:ascii="仿宋_GB2312" w:hAnsi="ˎ̥" w:eastAsia="仿宋_GB2312" w:cs="仿宋_GB2312"/>
          <w:sz w:val="32"/>
          <w:szCs w:val="32"/>
          <w:lang w:eastAsia="zh-CN"/>
        </w:rPr>
        <w:t>住房改革支出</w:t>
      </w:r>
      <w:r>
        <w:rPr>
          <w:rFonts w:hint="eastAsia" w:ascii="仿宋_GB2312" w:hAnsi="ˎ̥" w:eastAsia="仿宋_GB2312" w:cs="仿宋_GB2312"/>
          <w:b/>
          <w:bCs w:val="0"/>
          <w:sz w:val="32"/>
          <w:szCs w:val="32"/>
          <w:lang w:eastAsia="zh-CN"/>
        </w:rPr>
        <w:t>（款）</w:t>
      </w:r>
      <w:r>
        <w:rPr>
          <w:rFonts w:hint="eastAsia" w:ascii="仿宋_GB2312" w:hAnsi="ˎ̥" w:eastAsia="仿宋_GB2312" w:cs="仿宋_GB2312"/>
          <w:sz w:val="32"/>
          <w:szCs w:val="32"/>
          <w:lang w:eastAsia="zh-CN"/>
        </w:rPr>
        <w:t>住房公积金</w:t>
      </w:r>
      <w:r>
        <w:rPr>
          <w:rFonts w:hint="eastAsia" w:ascii="仿宋_GB2312" w:hAnsi="ˎ̥" w:eastAsia="仿宋_GB2312" w:cs="仿宋_GB2312"/>
          <w:b/>
          <w:bCs w:val="0"/>
          <w:sz w:val="32"/>
          <w:szCs w:val="32"/>
          <w:lang w:eastAsia="zh-CN"/>
        </w:rPr>
        <w:t>（项）</w:t>
      </w:r>
      <w:r>
        <w:rPr>
          <w:rFonts w:hint="eastAsia" w:ascii="仿宋_GB2312" w:hAnsi="ˎ̥" w:eastAsia="仿宋_GB2312" w:cs="仿宋_GB2312"/>
          <w:sz w:val="32"/>
          <w:szCs w:val="32"/>
          <w:lang w:eastAsia="zh-CN"/>
        </w:rPr>
        <w:t>年初预算为</w:t>
      </w:r>
      <w:r>
        <w:rPr>
          <w:rFonts w:hint="eastAsia" w:ascii="仿宋_GB2312" w:hAnsi="ˎ̥" w:eastAsia="仿宋_GB2312" w:cs="仿宋_GB2312"/>
          <w:sz w:val="32"/>
          <w:szCs w:val="32"/>
          <w:lang w:val="en-US"/>
        </w:rPr>
        <w:t>194.65</w:t>
      </w:r>
      <w:r>
        <w:rPr>
          <w:rFonts w:hint="eastAsia" w:ascii="仿宋_GB2312" w:hAnsi="ˎ̥" w:eastAsia="仿宋_GB2312" w:cs="仿宋_GB2312"/>
          <w:sz w:val="32"/>
          <w:szCs w:val="32"/>
          <w:lang w:eastAsia="zh-CN"/>
        </w:rPr>
        <w:t>万元，支出决算为</w:t>
      </w:r>
      <w:r>
        <w:rPr>
          <w:rFonts w:hint="eastAsia" w:ascii="仿宋_GB2312" w:hAnsi="ˎ̥" w:eastAsia="仿宋_GB2312" w:cs="仿宋_GB2312"/>
          <w:sz w:val="32"/>
          <w:szCs w:val="32"/>
          <w:lang w:val="en-US"/>
        </w:rPr>
        <w:t>164.62</w:t>
      </w:r>
      <w:r>
        <w:rPr>
          <w:rFonts w:hint="eastAsia" w:ascii="仿宋_GB2312" w:hAnsi="ˎ̥" w:eastAsia="仿宋_GB2312" w:cs="仿宋_GB2312"/>
          <w:sz w:val="32"/>
          <w:szCs w:val="32"/>
          <w:lang w:eastAsia="zh-CN"/>
        </w:rPr>
        <w:t>万元，完成年初预算的</w:t>
      </w:r>
      <w:r>
        <w:rPr>
          <w:rFonts w:hint="eastAsia" w:ascii="仿宋_GB2312" w:hAnsi="ˎ̥" w:eastAsia="仿宋_GB2312" w:cs="仿宋_GB2312"/>
          <w:sz w:val="32"/>
          <w:szCs w:val="32"/>
          <w:lang w:val="en-US"/>
        </w:rPr>
        <w:t>84.57%</w:t>
      </w:r>
      <w:r>
        <w:rPr>
          <w:rFonts w:hint="eastAsia" w:ascii="仿宋_GB2312" w:hAnsi="ˎ̥" w:eastAsia="仿宋_GB2312" w:cs="仿宋_GB2312"/>
          <w:sz w:val="32"/>
          <w:szCs w:val="32"/>
          <w:lang w:eastAsia="zh-CN"/>
        </w:rPr>
        <w:t>。决算数大于预算数的主要原因是因为年中有资金调剂和追加。</w:t>
      </w:r>
    </w:p>
    <w:p>
      <w:pPr>
        <w:spacing w:before="0" w:beforeAutospacing="1" w:after="0" w:afterAutospacing="1"/>
        <w:ind w:left="0" w:firstLine="627" w:firstLineChars="196"/>
        <w:rPr>
          <w:rFonts w:hint="eastAsia" w:ascii="黑体" w:hAnsi="宋体" w:eastAsia="黑体" w:cs="黑体"/>
          <w:sz w:val="32"/>
          <w:szCs w:val="32"/>
          <w:lang w:val="en-US"/>
        </w:rPr>
      </w:pPr>
      <w:r>
        <w:rPr>
          <w:rFonts w:hint="eastAsia" w:ascii="黑体" w:hAnsi="宋体" w:eastAsia="黑体" w:cs="黑体"/>
          <w:bCs/>
          <w:sz w:val="32"/>
          <w:szCs w:val="32"/>
          <w:lang w:eastAsia="zh-CN"/>
        </w:rPr>
        <w:t>六、一般公共预算财政拨款基本支出决算情况说明。</w:t>
      </w:r>
    </w:p>
    <w:p>
      <w:pPr>
        <w:tabs>
          <w:tab w:val="center" w:pos="4473"/>
        </w:tabs>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2022</w:t>
      </w:r>
      <w:r>
        <w:rPr>
          <w:rFonts w:hint="eastAsia" w:ascii="仿宋_GB2312" w:hAnsi="ˎ̥" w:eastAsia="仿宋_GB2312" w:cs="仿宋_GB2312"/>
          <w:sz w:val="32"/>
          <w:szCs w:val="32"/>
          <w:lang w:eastAsia="zh-CN"/>
        </w:rPr>
        <w:t>年度财政拨款基本支出</w:t>
      </w:r>
      <w:r>
        <w:rPr>
          <w:rFonts w:hint="eastAsia" w:ascii="仿宋_GB2312" w:hAnsi="仿宋_GB2312" w:eastAsia="仿宋_GB2312" w:cs="仿宋_GB2312"/>
          <w:sz w:val="32"/>
          <w:szCs w:val="32"/>
          <w:lang w:val="en-US"/>
        </w:rPr>
        <w:t>2,069.83</w:t>
      </w:r>
      <w:r>
        <w:rPr>
          <w:rFonts w:hint="eastAsia" w:ascii="仿宋_GB2312" w:hAnsi="ˎ̥" w:eastAsia="仿宋_GB2312" w:cs="仿宋_GB2312"/>
          <w:sz w:val="32"/>
          <w:szCs w:val="32"/>
          <w:lang w:eastAsia="zh-CN"/>
        </w:rPr>
        <w:t>万元，其中：人员经费</w:t>
      </w:r>
      <w:r>
        <w:rPr>
          <w:rFonts w:hint="eastAsia" w:ascii="仿宋_GB2312" w:hAnsi="仿宋_GB2312" w:eastAsia="仿宋_GB2312" w:cs="仿宋_GB2312"/>
          <w:sz w:val="32"/>
          <w:szCs w:val="32"/>
          <w:lang w:val="en-US"/>
        </w:rPr>
        <w:t>1,320.11</w:t>
      </w:r>
      <w:r>
        <w:rPr>
          <w:rFonts w:hint="eastAsia" w:ascii="仿宋_GB2312" w:hAnsi="ˎ̥" w:eastAsia="仿宋_GB2312" w:cs="仿宋_GB2312"/>
          <w:sz w:val="32"/>
          <w:szCs w:val="32"/>
          <w:lang w:eastAsia="zh-CN"/>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hint="eastAsia" w:ascii="仿宋_GB2312" w:hAnsi="仿宋_GB2312" w:eastAsia="仿宋_GB2312" w:cs="仿宋_GB2312"/>
          <w:sz w:val="32"/>
          <w:szCs w:val="32"/>
          <w:lang w:val="en-US"/>
        </w:rPr>
        <w:t>749.72</w:t>
      </w:r>
      <w:r>
        <w:rPr>
          <w:rFonts w:hint="eastAsia" w:ascii="仿宋_GB2312" w:hAnsi="ˎ̥" w:eastAsia="仿宋_GB2312" w:cs="仿宋_GB2312"/>
          <w:sz w:val="32"/>
          <w:szCs w:val="32"/>
          <w:lang w:eastAsia="zh-CN"/>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国家赔偿费用支出、对民间非营利组织和群众性自治组织补贴、经常性赠予、资本性赠予和其他支出。</w:t>
      </w:r>
    </w:p>
    <w:p>
      <w:pPr>
        <w:tabs>
          <w:tab w:val="center" w:pos="4473"/>
        </w:tabs>
        <w:spacing w:before="0" w:beforeAutospacing="1" w:after="0" w:afterAutospacing="1"/>
        <w:ind w:left="0" w:firstLine="640" w:firstLineChars="200"/>
        <w:rPr>
          <w:rFonts w:hint="eastAsia" w:ascii="仿宋_GB2312" w:hAnsi="ˎ̥" w:eastAsia="仿宋_GB2312" w:cs="仿宋_GB2312"/>
          <w:sz w:val="32"/>
          <w:szCs w:val="32"/>
          <w:lang w:val="en-US"/>
        </w:rPr>
      </w:pPr>
    </w:p>
    <w:p>
      <w:pPr>
        <w:tabs>
          <w:tab w:val="center" w:pos="4473"/>
        </w:tabs>
        <w:spacing w:before="0" w:beforeAutospacing="1" w:after="0" w:afterAutospacing="1"/>
        <w:ind w:left="0" w:firstLine="627" w:firstLineChars="196"/>
        <w:rPr>
          <w:rFonts w:hint="eastAsia" w:ascii="黑体" w:hAnsi="宋体" w:eastAsia="黑体" w:cs="黑体"/>
          <w:bCs/>
          <w:sz w:val="32"/>
          <w:szCs w:val="32"/>
          <w:lang w:val="en-US"/>
        </w:rPr>
      </w:pPr>
      <w:r>
        <w:rPr>
          <w:rFonts w:hint="eastAsia" w:ascii="黑体" w:hAnsi="宋体" w:eastAsia="黑体" w:cs="黑体"/>
          <w:bCs/>
          <w:sz w:val="32"/>
          <w:szCs w:val="32"/>
          <w:lang w:eastAsia="zh-CN"/>
        </w:rPr>
        <w:t>七、政府性基金预算财政拨款支出决算情况说明</w:t>
      </w:r>
    </w:p>
    <w:p>
      <w:pPr>
        <w:spacing w:before="0" w:beforeAutospacing="1" w:after="0" w:afterAutospacing="1"/>
        <w:ind w:left="0" w:firstLine="640" w:firstLineChars="200"/>
        <w:rPr>
          <w:rFonts w:hint="eastAsia" w:ascii="楷体" w:hAnsi="楷体" w:eastAsia="楷体" w:cs="楷体"/>
          <w:sz w:val="32"/>
          <w:szCs w:val="32"/>
          <w:lang w:val="en-US"/>
        </w:rPr>
      </w:pPr>
      <w:r>
        <w:rPr>
          <w:rFonts w:hint="eastAsia" w:ascii="楷体" w:hAnsi="楷体" w:eastAsia="楷体" w:cs="楷体"/>
          <w:sz w:val="32"/>
          <w:szCs w:val="32"/>
          <w:lang w:eastAsia="zh-CN"/>
        </w:rPr>
        <w:t>（一）政府性基金预算财政拨款支出决算总体情况。</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2022</w:t>
      </w:r>
      <w:r>
        <w:rPr>
          <w:rFonts w:hint="eastAsia" w:ascii="仿宋_GB2312" w:hAnsi="ˎ̥" w:eastAsia="仿宋_GB2312" w:cs="仿宋_GB2312"/>
          <w:sz w:val="32"/>
          <w:szCs w:val="32"/>
          <w:lang w:eastAsia="zh-CN"/>
        </w:rPr>
        <w:t>年度政府性基金预算财政拨款支出</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万元，占本年支出合计的</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。与</w:t>
      </w:r>
      <w:r>
        <w:rPr>
          <w:rFonts w:hint="eastAsia" w:ascii="仿宋_GB2312" w:hAnsi="ˎ̥" w:eastAsia="仿宋_GB2312" w:cs="仿宋_GB2312"/>
          <w:sz w:val="32"/>
          <w:szCs w:val="32"/>
          <w:lang w:val="en-US"/>
        </w:rPr>
        <w:t>2021</w:t>
      </w:r>
      <w:r>
        <w:rPr>
          <w:rFonts w:hint="eastAsia" w:ascii="仿宋_GB2312" w:hAnsi="ˎ̥" w:eastAsia="仿宋_GB2312" w:cs="仿宋_GB2312"/>
          <w:sz w:val="32"/>
          <w:szCs w:val="32"/>
          <w:lang w:eastAsia="zh-CN"/>
        </w:rPr>
        <w:t>年度相比，政府性基金预算财政拨款支出增加（减少）</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万元，增长（下降）</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w:t>
      </w:r>
    </w:p>
    <w:p>
      <w:pPr>
        <w:spacing w:before="0" w:beforeAutospacing="1" w:after="0" w:afterAutospacing="1"/>
        <w:ind w:left="0" w:firstLine="640" w:firstLineChars="200"/>
        <w:rPr>
          <w:rFonts w:hint="eastAsia" w:ascii="楷体" w:hAnsi="楷体" w:eastAsia="楷体" w:cs="楷体"/>
          <w:sz w:val="32"/>
          <w:szCs w:val="32"/>
          <w:lang w:val="en-US"/>
        </w:rPr>
      </w:pPr>
      <w:r>
        <w:rPr>
          <w:rFonts w:hint="eastAsia" w:ascii="楷体" w:hAnsi="楷体" w:eastAsia="楷体" w:cs="楷体"/>
          <w:sz w:val="32"/>
          <w:szCs w:val="32"/>
          <w:lang w:eastAsia="zh-CN"/>
        </w:rPr>
        <w:t>（二）政府性基金预算财政拨款支出决算结构情况。</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2022</w:t>
      </w:r>
      <w:r>
        <w:rPr>
          <w:rFonts w:hint="eastAsia" w:ascii="仿宋_GB2312" w:hAnsi="ˎ̥" w:eastAsia="仿宋_GB2312" w:cs="仿宋_GB2312"/>
          <w:sz w:val="32"/>
          <w:szCs w:val="32"/>
          <w:lang w:eastAsia="zh-CN"/>
        </w:rPr>
        <w:t>年度政府性基金预算财政拨款支出</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万元，主要用于以下方面：教育支出</w:t>
      </w:r>
      <w:r>
        <w:rPr>
          <w:rFonts w:hint="eastAsia" w:ascii="仿宋_GB2312" w:hAnsi="ˎ̥" w:eastAsia="仿宋_GB2312" w:cs="仿宋_GB2312"/>
          <w:b/>
          <w:bCs w:val="0"/>
          <w:sz w:val="32"/>
          <w:szCs w:val="32"/>
          <w:lang w:eastAsia="zh-CN"/>
        </w:rPr>
        <w:t>（类）</w:t>
      </w:r>
      <w:r>
        <w:rPr>
          <w:rFonts w:hint="eastAsia" w:ascii="仿宋_GB2312" w:hAnsi="ˎ̥" w:eastAsia="仿宋_GB2312" w:cs="仿宋_GB2312"/>
          <w:sz w:val="32"/>
          <w:szCs w:val="32"/>
          <w:lang w:eastAsia="zh-CN"/>
        </w:rPr>
        <w:t>支出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w:t>
      </w:r>
      <w:r>
        <w:rPr>
          <w:rFonts w:hint="eastAsia" w:ascii="仿宋_GB2312" w:hAnsi="ˎ̥" w:eastAsia="仿宋_GB2312" w:cs="仿宋_GB2312"/>
          <w:b/>
          <w:bCs w:val="0"/>
          <w:sz w:val="32"/>
          <w:szCs w:val="32"/>
          <w:lang w:eastAsia="zh-CN"/>
        </w:rPr>
        <w:t>社会保障和就业（类）</w:t>
      </w:r>
      <w:r>
        <w:rPr>
          <w:rFonts w:hint="eastAsia" w:ascii="仿宋_GB2312" w:hAnsi="ˎ̥" w:eastAsia="仿宋_GB2312" w:cs="仿宋_GB2312"/>
          <w:sz w:val="32"/>
          <w:szCs w:val="32"/>
          <w:lang w:eastAsia="zh-CN"/>
        </w:rPr>
        <w:t>支出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w:t>
      </w:r>
      <w:r>
        <w:rPr>
          <w:rFonts w:hint="eastAsia" w:ascii="仿宋_GB2312" w:hAnsi="ˎ̥" w:eastAsia="仿宋_GB2312" w:cs="仿宋_GB2312"/>
          <w:b/>
          <w:bCs/>
          <w:sz w:val="32"/>
          <w:szCs w:val="32"/>
          <w:lang w:eastAsia="zh-CN"/>
        </w:rPr>
        <w:t>住房保障（类）</w:t>
      </w:r>
      <w:r>
        <w:rPr>
          <w:rFonts w:hint="eastAsia" w:ascii="仿宋_GB2312" w:hAnsi="ˎ̥" w:eastAsia="仿宋_GB2312" w:cs="仿宋_GB2312"/>
          <w:sz w:val="32"/>
          <w:szCs w:val="32"/>
          <w:lang w:eastAsia="zh-CN"/>
        </w:rPr>
        <w:t>支出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w:t>
      </w:r>
    </w:p>
    <w:p>
      <w:pPr>
        <w:spacing w:before="0" w:beforeAutospacing="1" w:after="0" w:afterAutospacing="1"/>
        <w:ind w:left="0" w:firstLine="640" w:firstLineChars="200"/>
        <w:rPr>
          <w:rFonts w:hint="eastAsia" w:ascii="楷体" w:hAnsi="楷体" w:eastAsia="楷体" w:cs="楷体"/>
          <w:sz w:val="32"/>
          <w:szCs w:val="32"/>
          <w:lang w:val="en-US"/>
        </w:rPr>
      </w:pPr>
      <w:r>
        <w:rPr>
          <w:rFonts w:hint="eastAsia" w:ascii="楷体" w:hAnsi="楷体" w:eastAsia="楷体" w:cs="楷体"/>
          <w:sz w:val="32"/>
          <w:szCs w:val="32"/>
          <w:lang w:eastAsia="zh-CN"/>
        </w:rPr>
        <w:t>（三）政府性基金预算财政拨款支出决算具体情况。</w:t>
      </w:r>
    </w:p>
    <w:p>
      <w:pPr>
        <w:keepNext w:val="0"/>
        <w:keepLines w:val="0"/>
        <w:widowControl w:val="0"/>
        <w:suppressLineNumbers w:val="0"/>
        <w:spacing w:line="14" w:lineRule="auto"/>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2022</w:t>
      </w:r>
      <w:r>
        <w:rPr>
          <w:rFonts w:hint="eastAsia" w:ascii="仿宋_GB2312" w:hAnsi="ˎ̥" w:eastAsia="仿宋_GB2312" w:cs="仿宋_GB2312"/>
          <w:sz w:val="32"/>
          <w:szCs w:val="32"/>
          <w:lang w:eastAsia="zh-CN"/>
        </w:rPr>
        <w:t>年度政府性基金预算财政拨款支出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万元，主要用于以下方面：教育支出（类）支出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；社会保障和就业支出（类）支出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；卫生健康支出（类）支出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；住房保障支出（类）支出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。主要原因是本年没有发生与该相关的收支决算数据。</w:t>
      </w:r>
    </w:p>
    <w:p>
      <w:pPr>
        <w:tabs>
          <w:tab w:val="center" w:pos="4473"/>
        </w:tabs>
        <w:spacing w:before="0" w:beforeAutospacing="1" w:after="0" w:afterAutospacing="1"/>
        <w:ind w:left="0" w:firstLine="627" w:firstLineChars="196"/>
        <w:rPr>
          <w:rFonts w:hint="eastAsia" w:ascii="黑体" w:hAnsi="宋体" w:eastAsia="黑体" w:cs="黑体"/>
          <w:bCs/>
          <w:sz w:val="32"/>
          <w:szCs w:val="32"/>
          <w:lang w:eastAsia="zh-CN"/>
        </w:rPr>
      </w:pPr>
    </w:p>
    <w:p>
      <w:pPr>
        <w:tabs>
          <w:tab w:val="center" w:pos="4473"/>
        </w:tabs>
        <w:spacing w:before="0" w:beforeAutospacing="1" w:after="0" w:afterAutospacing="1"/>
        <w:ind w:left="0" w:firstLine="627" w:firstLineChars="196"/>
        <w:rPr>
          <w:rFonts w:hint="eastAsia" w:ascii="黑体" w:hAnsi="宋体" w:eastAsia="黑体" w:cs="黑体"/>
          <w:bCs/>
          <w:sz w:val="32"/>
          <w:szCs w:val="32"/>
          <w:lang w:eastAsia="zh-CN"/>
        </w:rPr>
      </w:pPr>
    </w:p>
    <w:p>
      <w:pPr>
        <w:tabs>
          <w:tab w:val="center" w:pos="4473"/>
        </w:tabs>
        <w:spacing w:before="0" w:beforeAutospacing="1" w:after="0" w:afterAutospacing="1"/>
        <w:ind w:left="0" w:firstLine="627" w:firstLineChars="196"/>
        <w:rPr>
          <w:rFonts w:hint="eastAsia" w:ascii="黑体" w:hAnsi="宋体" w:eastAsia="黑体" w:cs="黑体"/>
          <w:bCs/>
          <w:sz w:val="32"/>
          <w:szCs w:val="32"/>
          <w:lang w:val="en-US"/>
        </w:rPr>
      </w:pPr>
      <w:r>
        <w:rPr>
          <w:rFonts w:hint="eastAsia" w:ascii="黑体" w:hAnsi="宋体" w:eastAsia="黑体" w:cs="黑体"/>
          <w:bCs/>
          <w:sz w:val="32"/>
          <w:szCs w:val="32"/>
          <w:lang w:eastAsia="zh-CN"/>
        </w:rPr>
        <w:t>八、国有资本经营预算财政拨款支出决算情况说明</w:t>
      </w:r>
    </w:p>
    <w:p>
      <w:pPr>
        <w:spacing w:before="0" w:beforeAutospacing="1" w:after="0" w:afterAutospacing="1"/>
        <w:ind w:left="0" w:firstLine="640" w:firstLineChars="200"/>
        <w:rPr>
          <w:rFonts w:hint="eastAsia" w:ascii="楷体" w:hAnsi="楷体" w:eastAsia="楷体" w:cs="楷体"/>
          <w:sz w:val="32"/>
          <w:szCs w:val="32"/>
          <w:lang w:val="en-US"/>
        </w:rPr>
      </w:pPr>
      <w:r>
        <w:rPr>
          <w:rFonts w:hint="eastAsia" w:ascii="楷体" w:hAnsi="楷体" w:eastAsia="楷体" w:cs="楷体"/>
          <w:sz w:val="32"/>
          <w:szCs w:val="32"/>
          <w:lang w:eastAsia="zh-CN"/>
        </w:rPr>
        <w:t>（一）国有资本经营预算财政拨款支出决算总体情况。</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2022</w:t>
      </w:r>
      <w:r>
        <w:rPr>
          <w:rFonts w:hint="eastAsia" w:ascii="仿宋_GB2312" w:hAnsi="ˎ̥" w:eastAsia="仿宋_GB2312" w:cs="仿宋_GB2312"/>
          <w:sz w:val="32"/>
          <w:szCs w:val="32"/>
          <w:lang w:eastAsia="zh-CN"/>
        </w:rPr>
        <w:t>年度国有资本经营预算财政拨款支出</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万元，占本年支出合计的</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。与</w:t>
      </w:r>
      <w:r>
        <w:rPr>
          <w:rFonts w:hint="eastAsia" w:ascii="仿宋_GB2312" w:hAnsi="ˎ̥" w:eastAsia="仿宋_GB2312" w:cs="仿宋_GB2312"/>
          <w:sz w:val="32"/>
          <w:szCs w:val="32"/>
          <w:lang w:val="en-US"/>
        </w:rPr>
        <w:t>2021</w:t>
      </w:r>
      <w:r>
        <w:rPr>
          <w:rFonts w:hint="eastAsia" w:ascii="仿宋_GB2312" w:hAnsi="ˎ̥" w:eastAsia="仿宋_GB2312" w:cs="仿宋_GB2312"/>
          <w:sz w:val="32"/>
          <w:szCs w:val="32"/>
          <w:lang w:eastAsia="zh-CN"/>
        </w:rPr>
        <w:t>年度相比，国有资本经营预算财政拨款支出增加（减少）</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万元，增长（下降）</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，主主要原因本年没有发生与该相关的收支决算数据。</w:t>
      </w:r>
    </w:p>
    <w:p>
      <w:pPr>
        <w:spacing w:before="0" w:beforeAutospacing="1" w:after="0" w:afterAutospacing="1"/>
        <w:ind w:left="0" w:firstLine="160" w:firstLineChars="50"/>
        <w:rPr>
          <w:rFonts w:hint="eastAsia" w:ascii="楷体" w:hAnsi="楷体" w:eastAsia="楷体" w:cs="楷体"/>
          <w:sz w:val="32"/>
          <w:szCs w:val="32"/>
          <w:lang w:val="en-US"/>
        </w:rPr>
      </w:pPr>
      <w:r>
        <w:rPr>
          <w:rFonts w:hint="eastAsia" w:ascii="楷体" w:hAnsi="楷体" w:eastAsia="楷体" w:cs="楷体"/>
          <w:sz w:val="32"/>
          <w:szCs w:val="32"/>
          <w:lang w:eastAsia="zh-CN"/>
        </w:rPr>
        <w:t>（二）国有资本经营预算财政拨款支出决算结构情况。</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2022</w:t>
      </w:r>
      <w:r>
        <w:rPr>
          <w:rFonts w:hint="eastAsia" w:ascii="仿宋_GB2312" w:hAnsi="ˎ̥" w:eastAsia="仿宋_GB2312" w:cs="仿宋_GB2312"/>
          <w:sz w:val="32"/>
          <w:szCs w:val="32"/>
          <w:lang w:eastAsia="zh-CN"/>
        </w:rPr>
        <w:t>年度国有资本经营预算财政拨款支出</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万元，主要用于以下方面：教育支出</w:t>
      </w:r>
      <w:r>
        <w:rPr>
          <w:rFonts w:hint="eastAsia" w:ascii="仿宋_GB2312" w:hAnsi="ˎ̥" w:eastAsia="仿宋_GB2312" w:cs="仿宋_GB2312"/>
          <w:b/>
          <w:bCs w:val="0"/>
          <w:sz w:val="32"/>
          <w:szCs w:val="32"/>
          <w:lang w:eastAsia="zh-CN"/>
        </w:rPr>
        <w:t>（类）</w:t>
      </w:r>
      <w:r>
        <w:rPr>
          <w:rFonts w:hint="eastAsia" w:ascii="仿宋_GB2312" w:hAnsi="ˎ̥" w:eastAsia="仿宋_GB2312" w:cs="仿宋_GB2312"/>
          <w:sz w:val="32"/>
          <w:szCs w:val="32"/>
          <w:lang w:eastAsia="zh-CN"/>
        </w:rPr>
        <w:t>支出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；社会保障和就业支出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；卫生健康支出（类）支出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；住房保障支出（类）支出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。主要原因是本年没有发生与该相关的收支决算数据。</w:t>
      </w:r>
    </w:p>
    <w:p>
      <w:pPr>
        <w:spacing w:before="0" w:beforeAutospacing="1" w:after="0" w:afterAutospacing="1"/>
        <w:ind w:left="0" w:firstLine="640" w:firstLineChars="200"/>
        <w:rPr>
          <w:rFonts w:hint="eastAsia" w:ascii="楷体" w:hAnsi="楷体" w:eastAsia="楷体" w:cs="楷体"/>
          <w:sz w:val="32"/>
          <w:szCs w:val="32"/>
          <w:lang w:val="en-US"/>
        </w:rPr>
      </w:pPr>
      <w:r>
        <w:rPr>
          <w:rFonts w:hint="eastAsia" w:ascii="楷体" w:hAnsi="楷体" w:eastAsia="楷体" w:cs="楷体"/>
          <w:sz w:val="32"/>
          <w:szCs w:val="32"/>
          <w:lang w:eastAsia="zh-CN"/>
        </w:rPr>
        <w:t>（三）国有资本经营预算财政拨款支出决算具体情况。</w:t>
      </w:r>
    </w:p>
    <w:p>
      <w:pPr>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2022</w:t>
      </w:r>
      <w:r>
        <w:rPr>
          <w:rFonts w:hint="eastAsia" w:ascii="仿宋_GB2312" w:hAnsi="ˎ̥" w:eastAsia="仿宋_GB2312" w:cs="仿宋_GB2312"/>
          <w:sz w:val="32"/>
          <w:szCs w:val="32"/>
          <w:lang w:eastAsia="zh-CN"/>
        </w:rPr>
        <w:t>年度国有资本经营预算财政拨款支出年初预算为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万元，支出决算为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万元，完成年初预算的</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。主要原因是本年没有发生与该相关的收支决算数据。</w:t>
      </w:r>
    </w:p>
    <w:p>
      <w:pPr>
        <w:spacing w:before="0" w:beforeAutospacing="1" w:after="0" w:afterAutospacing="1"/>
        <w:ind w:left="0" w:firstLine="627" w:firstLineChars="196"/>
        <w:rPr>
          <w:rFonts w:hint="eastAsia" w:ascii="黑体" w:hAnsi="宋体" w:eastAsia="黑体" w:cs="黑体"/>
          <w:bCs/>
          <w:sz w:val="32"/>
          <w:szCs w:val="32"/>
          <w:lang w:eastAsia="zh-CN"/>
        </w:rPr>
      </w:pPr>
    </w:p>
    <w:p>
      <w:pPr>
        <w:spacing w:before="0" w:beforeAutospacing="1" w:after="0" w:afterAutospacing="1"/>
        <w:ind w:left="0" w:firstLine="627" w:firstLineChars="196"/>
        <w:rPr>
          <w:rFonts w:hint="eastAsia" w:ascii="黑体" w:hAnsi="宋体" w:eastAsia="黑体" w:cs="黑体"/>
          <w:bCs/>
          <w:sz w:val="32"/>
          <w:szCs w:val="32"/>
          <w:lang w:eastAsia="zh-CN"/>
        </w:rPr>
      </w:pPr>
    </w:p>
    <w:p>
      <w:pPr>
        <w:spacing w:before="0" w:beforeAutospacing="1" w:after="0" w:afterAutospacing="1"/>
        <w:ind w:left="0" w:firstLine="627" w:firstLineChars="196"/>
        <w:rPr>
          <w:rFonts w:hint="eastAsia" w:ascii="仿宋_GB2312" w:hAnsi="ˎ̥" w:eastAsia="楷体_GB2312" w:cs="仿宋_GB2312"/>
          <w:sz w:val="32"/>
          <w:szCs w:val="32"/>
          <w:lang w:val="en-US"/>
        </w:rPr>
      </w:pPr>
      <w:r>
        <w:rPr>
          <w:rFonts w:hint="eastAsia" w:ascii="黑体" w:hAnsi="宋体" w:eastAsia="黑体" w:cs="黑体"/>
          <w:bCs/>
          <w:sz w:val="32"/>
          <w:szCs w:val="32"/>
          <w:lang w:eastAsia="zh-CN"/>
        </w:rPr>
        <w:t>九、财政拨款“三公”经费支出决算情况说明</w:t>
      </w:r>
    </w:p>
    <w:p>
      <w:pPr>
        <w:spacing w:before="0" w:beforeAutospacing="1" w:after="0" w:afterAutospacing="1"/>
        <w:ind w:left="0" w:firstLine="640" w:firstLineChars="200"/>
        <w:rPr>
          <w:rFonts w:hint="eastAsia" w:ascii="楷体" w:hAnsi="楷体" w:eastAsia="楷体" w:cs="楷体"/>
          <w:bCs/>
          <w:sz w:val="32"/>
          <w:szCs w:val="32"/>
          <w:lang w:val="en-US"/>
        </w:rPr>
      </w:pPr>
      <w:r>
        <w:rPr>
          <w:rFonts w:hint="eastAsia" w:ascii="楷体" w:hAnsi="楷体" w:eastAsia="楷体" w:cs="楷体"/>
          <w:bCs/>
          <w:sz w:val="32"/>
          <w:szCs w:val="32"/>
          <w:lang w:eastAsia="zh-CN"/>
        </w:rPr>
        <w:t>（一）财政拨款“三公”经费支出决算总体情况说明。</w:t>
      </w:r>
    </w:p>
    <w:p>
      <w:pPr>
        <w:spacing w:before="0" w:beforeAutospacing="1" w:after="0" w:afterAutospacing="1"/>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 xml:space="preserve">    2022</w:t>
      </w:r>
      <w:r>
        <w:rPr>
          <w:rFonts w:hint="eastAsia" w:ascii="仿宋_GB2312" w:hAnsi="ˎ̥" w:eastAsia="仿宋_GB2312" w:cs="仿宋_GB2312"/>
          <w:sz w:val="32"/>
          <w:szCs w:val="32"/>
          <w:lang w:eastAsia="zh-CN"/>
        </w:rPr>
        <w:t>年度财政拨款“三公”经费支出预算为</w:t>
      </w:r>
      <w:r>
        <w:rPr>
          <w:rFonts w:hint="eastAsia" w:ascii="仿宋_GB2312" w:hAnsi="仿宋_GB2312" w:eastAsia="仿宋_GB2312" w:cs="仿宋_GB2312"/>
          <w:sz w:val="32"/>
          <w:szCs w:val="32"/>
          <w:lang w:val="en-US"/>
        </w:rPr>
        <w:t>6.79</w:t>
      </w:r>
      <w:r>
        <w:rPr>
          <w:rFonts w:hint="eastAsia" w:ascii="仿宋_GB2312" w:hAnsi="ˎ̥" w:eastAsia="仿宋_GB2312" w:cs="仿宋_GB2312"/>
          <w:sz w:val="32"/>
          <w:szCs w:val="32"/>
          <w:lang w:eastAsia="zh-CN"/>
        </w:rPr>
        <w:t>万元，支出决算为</w:t>
      </w:r>
      <w:r>
        <w:rPr>
          <w:rFonts w:hint="eastAsia" w:ascii="仿宋_GB2312" w:hAnsi="仿宋_GB2312" w:eastAsia="仿宋_GB2312" w:cs="仿宋_GB2312"/>
          <w:sz w:val="32"/>
          <w:szCs w:val="32"/>
          <w:lang w:val="en-US"/>
        </w:rPr>
        <w:t>1.75</w:t>
      </w:r>
      <w:r>
        <w:rPr>
          <w:rFonts w:hint="eastAsia" w:ascii="仿宋_GB2312" w:hAnsi="ˎ̥" w:eastAsia="仿宋_GB2312" w:cs="仿宋_GB2312"/>
          <w:sz w:val="32"/>
          <w:szCs w:val="32"/>
          <w:lang w:eastAsia="zh-CN"/>
        </w:rPr>
        <w:t>万元，完成预算的</w:t>
      </w:r>
      <w:r>
        <w:rPr>
          <w:rFonts w:hint="eastAsia" w:ascii="仿宋_GB2312" w:hAnsi="ˎ̥" w:eastAsia="仿宋_GB2312" w:cs="仿宋_GB2312"/>
          <w:sz w:val="32"/>
          <w:szCs w:val="32"/>
          <w:lang w:val="en-US"/>
        </w:rPr>
        <w:t>25.77%</w:t>
      </w:r>
      <w:r>
        <w:rPr>
          <w:rFonts w:hint="eastAsia" w:ascii="仿宋_GB2312" w:hAnsi="ˎ̥" w:eastAsia="仿宋_GB2312" w:cs="仿宋_GB2312"/>
          <w:sz w:val="32"/>
          <w:szCs w:val="32"/>
          <w:lang w:eastAsia="zh-CN"/>
        </w:rPr>
        <w:t>。</w:t>
      </w:r>
    </w:p>
    <w:p>
      <w:pPr>
        <w:spacing w:before="0" w:beforeAutospacing="1" w:after="0" w:afterAutospacing="1"/>
        <w:rPr>
          <w:rFonts w:hint="eastAsia" w:ascii="楷体" w:hAnsi="楷体" w:eastAsia="楷体" w:cs="楷体"/>
          <w:sz w:val="32"/>
          <w:szCs w:val="32"/>
          <w:lang w:val="en-US"/>
        </w:rPr>
      </w:pPr>
      <w:r>
        <w:rPr>
          <w:rFonts w:hint="eastAsia" w:ascii="楷体" w:hAnsi="楷体" w:eastAsia="楷体" w:cs="楷体"/>
          <w:b/>
          <w:bCs/>
          <w:sz w:val="32"/>
          <w:szCs w:val="32"/>
          <w:lang w:val="en-US"/>
        </w:rPr>
        <w:t xml:space="preserve">   </w:t>
      </w:r>
      <w:r>
        <w:rPr>
          <w:rFonts w:hint="eastAsia" w:ascii="楷体" w:hAnsi="楷体" w:eastAsia="楷体" w:cs="楷体"/>
          <w:sz w:val="32"/>
          <w:szCs w:val="32"/>
          <w:lang w:val="en-US"/>
        </w:rPr>
        <w:t xml:space="preserve"> </w:t>
      </w:r>
      <w:r>
        <w:rPr>
          <w:rFonts w:hint="eastAsia" w:ascii="楷体" w:hAnsi="楷体" w:eastAsia="楷体" w:cs="楷体"/>
          <w:sz w:val="32"/>
          <w:szCs w:val="32"/>
          <w:lang w:eastAsia="zh-CN"/>
        </w:rPr>
        <w:t>（二）财政拨款“三公”经费支出决算具体情况说明。</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2022</w:t>
      </w:r>
      <w:r>
        <w:rPr>
          <w:rFonts w:hint="eastAsia" w:ascii="仿宋_GB2312" w:hAnsi="ˎ̥" w:eastAsia="仿宋_GB2312" w:cs="仿宋_GB2312"/>
          <w:sz w:val="32"/>
          <w:szCs w:val="32"/>
          <w:lang w:eastAsia="zh-CN"/>
        </w:rPr>
        <w:t>年度财政拨款“三公”经费支出决算中，因公出国（境）费支出决算</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；公务用车购置及运行维护费支出决算</w:t>
      </w:r>
      <w:r>
        <w:rPr>
          <w:rFonts w:hint="eastAsia" w:ascii="仿宋_GB2312" w:hAnsi="仿宋_GB2312" w:eastAsia="仿宋_GB2312" w:cs="仿宋_GB2312"/>
          <w:sz w:val="32"/>
          <w:szCs w:val="32"/>
          <w:lang w:val="en-US"/>
        </w:rPr>
        <w:t>1.69</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24.89%</w:t>
      </w:r>
      <w:r>
        <w:rPr>
          <w:rFonts w:hint="eastAsia" w:ascii="仿宋_GB2312" w:hAnsi="ˎ̥" w:eastAsia="仿宋_GB2312" w:cs="仿宋_GB2312"/>
          <w:sz w:val="32"/>
          <w:szCs w:val="32"/>
          <w:lang w:eastAsia="zh-CN"/>
        </w:rPr>
        <w:t>；公务接待费支出决算</w:t>
      </w:r>
      <w:r>
        <w:rPr>
          <w:rFonts w:hint="eastAsia" w:ascii="仿宋_GB2312" w:hAnsi="仿宋_GB2312" w:eastAsia="仿宋_GB2312" w:cs="仿宋_GB2312"/>
          <w:sz w:val="32"/>
          <w:szCs w:val="32"/>
          <w:lang w:val="en-US"/>
        </w:rPr>
        <w:t>0.07</w:t>
      </w:r>
      <w:r>
        <w:rPr>
          <w:rFonts w:hint="eastAsia" w:ascii="仿宋_GB2312" w:hAnsi="ˎ̥" w:eastAsia="仿宋_GB2312" w:cs="仿宋_GB2312"/>
          <w:sz w:val="32"/>
          <w:szCs w:val="32"/>
          <w:lang w:eastAsia="zh-CN"/>
        </w:rPr>
        <w:t>万元，占</w:t>
      </w:r>
      <w:r>
        <w:rPr>
          <w:rFonts w:hint="eastAsia" w:ascii="仿宋_GB2312" w:hAnsi="ˎ̥" w:eastAsia="仿宋_GB2312" w:cs="仿宋_GB2312"/>
          <w:sz w:val="32"/>
          <w:szCs w:val="32"/>
          <w:lang w:val="en-US"/>
        </w:rPr>
        <w:t>1.03%</w:t>
      </w:r>
      <w:r>
        <w:rPr>
          <w:rFonts w:hint="eastAsia" w:ascii="仿宋_GB2312" w:hAnsi="ˎ̥" w:eastAsia="仿宋_GB2312" w:cs="仿宋_GB2312"/>
          <w:sz w:val="32"/>
          <w:szCs w:val="32"/>
          <w:lang w:eastAsia="zh-CN"/>
        </w:rPr>
        <w:t>。具体情况如下：</w:t>
      </w:r>
    </w:p>
    <w:p>
      <w:pPr>
        <w:spacing w:before="0" w:beforeAutospacing="1" w:after="0" w:afterAutospacing="1"/>
        <w:ind w:left="0" w:firstLine="643" w:firstLineChars="200"/>
        <w:rPr>
          <w:rFonts w:hint="eastAsia" w:ascii="仿宋_GB2312" w:hAnsi="ˎ̥" w:eastAsia="仿宋_GB2312" w:cs="仿宋_GB2312"/>
          <w:sz w:val="32"/>
          <w:szCs w:val="32"/>
          <w:lang w:val="en-US"/>
        </w:rPr>
      </w:pPr>
      <w:r>
        <w:rPr>
          <w:rFonts w:hint="eastAsia" w:ascii="仿宋_GB2312" w:hAnsi="ˎ̥" w:eastAsia="仿宋_GB2312" w:cs="仿宋_GB2312"/>
          <w:b/>
          <w:bCs w:val="0"/>
          <w:sz w:val="32"/>
          <w:szCs w:val="32"/>
          <w:lang w:val="en-US"/>
        </w:rPr>
        <w:t>1.</w:t>
      </w:r>
      <w:r>
        <w:rPr>
          <w:rFonts w:hint="eastAsia" w:ascii="仿宋_GB2312" w:hAnsi="ˎ̥" w:eastAsia="仿宋_GB2312" w:cs="仿宋_GB2312"/>
          <w:b/>
          <w:bCs w:val="0"/>
          <w:sz w:val="32"/>
          <w:szCs w:val="32"/>
          <w:lang w:eastAsia="zh-CN"/>
        </w:rPr>
        <w:t>因公出国（境）费</w:t>
      </w:r>
      <w:r>
        <w:rPr>
          <w:rFonts w:hint="eastAsia" w:ascii="仿宋_GB2312" w:hAnsi="ˎ̥" w:eastAsia="仿宋_GB2312" w:cs="仿宋_GB2312"/>
          <w:sz w:val="32"/>
          <w:szCs w:val="32"/>
          <w:lang w:eastAsia="zh-CN"/>
        </w:rPr>
        <w:t>支出</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万元。全年安排因公出国（境）团组</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个，因公出国（境）</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人次。</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因公出国（境）费支出决算比预算数增加（减少）</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万元，增长（下降）</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w:t>
      </w:r>
    </w:p>
    <w:p>
      <w:pPr>
        <w:spacing w:before="0" w:beforeAutospacing="1" w:after="0" w:afterAutospacing="1"/>
        <w:rPr>
          <w:rFonts w:hint="eastAsia" w:ascii="仿宋_GB2312" w:hAnsi="ˎ̥" w:eastAsia="仿宋_GB2312" w:cs="仿宋_GB2312"/>
          <w:sz w:val="32"/>
          <w:szCs w:val="32"/>
          <w:lang w:val="en-US"/>
        </w:rPr>
      </w:pPr>
      <w:r>
        <w:rPr>
          <w:rFonts w:hint="eastAsia" w:ascii="仿宋_GB2312" w:hAnsi="ˎ̥" w:eastAsia="仿宋_GB2312" w:cs="仿宋_GB2312"/>
          <w:b/>
          <w:bCs w:val="0"/>
          <w:sz w:val="32"/>
          <w:szCs w:val="32"/>
          <w:lang w:val="en-US"/>
        </w:rPr>
        <w:t xml:space="preserve">    2.</w:t>
      </w:r>
      <w:r>
        <w:rPr>
          <w:rFonts w:hint="eastAsia" w:ascii="仿宋_GB2312" w:hAnsi="ˎ̥" w:eastAsia="仿宋_GB2312" w:cs="仿宋_GB2312"/>
          <w:b/>
          <w:bCs w:val="0"/>
          <w:sz w:val="32"/>
          <w:szCs w:val="32"/>
          <w:lang w:eastAsia="zh-CN"/>
        </w:rPr>
        <w:t>公务用车购置及运行维护费支出</w:t>
      </w:r>
      <w:r>
        <w:rPr>
          <w:rFonts w:hint="eastAsia" w:ascii="仿宋_GB2312" w:hAnsi="仿宋_GB2312" w:eastAsia="仿宋_GB2312" w:cs="仿宋_GB2312"/>
          <w:sz w:val="32"/>
          <w:szCs w:val="32"/>
          <w:lang w:val="en-US"/>
        </w:rPr>
        <w:t>1.69</w:t>
      </w:r>
      <w:r>
        <w:rPr>
          <w:rFonts w:hint="eastAsia" w:ascii="仿宋_GB2312" w:hAnsi="ˎ̥" w:eastAsia="仿宋_GB2312" w:cs="仿宋_GB2312"/>
          <w:sz w:val="32"/>
          <w:szCs w:val="32"/>
          <w:lang w:eastAsia="zh-CN"/>
        </w:rPr>
        <w:t>万元。其中：</w:t>
      </w:r>
    </w:p>
    <w:p>
      <w:pPr>
        <w:spacing w:before="0" w:beforeAutospacing="1" w:after="0" w:afterAutospacing="1"/>
        <w:ind w:left="0" w:firstLine="643" w:firstLineChars="200"/>
        <w:rPr>
          <w:rFonts w:hint="eastAsia" w:ascii="仿宋_GB2312" w:hAnsi="ˎ̥" w:eastAsia="仿宋_GB2312" w:cs="仿宋_GB2312"/>
          <w:sz w:val="32"/>
          <w:szCs w:val="32"/>
          <w:lang w:val="en-US"/>
        </w:rPr>
      </w:pPr>
      <w:r>
        <w:rPr>
          <w:rFonts w:hint="eastAsia" w:ascii="仿宋_GB2312" w:hAnsi="ˎ̥" w:eastAsia="仿宋_GB2312" w:cs="仿宋_GB2312"/>
          <w:b/>
          <w:bCs w:val="0"/>
          <w:sz w:val="32"/>
          <w:szCs w:val="32"/>
          <w:lang w:eastAsia="zh-CN"/>
        </w:rPr>
        <w:t>公务用车购置支出</w:t>
      </w:r>
      <w:r>
        <w:rPr>
          <w:rFonts w:hint="eastAsia" w:ascii="仿宋_GB2312" w:hAnsi="仿宋_GB2312" w:eastAsia="仿宋_GB2312" w:cs="仿宋_GB2312"/>
          <w:sz w:val="32"/>
          <w:szCs w:val="32"/>
          <w:lang w:val="en-US"/>
        </w:rPr>
        <w:t>0.00</w:t>
      </w:r>
      <w:r>
        <w:rPr>
          <w:rFonts w:hint="eastAsia" w:ascii="仿宋_GB2312" w:hAnsi="ˎ̥" w:eastAsia="仿宋_GB2312" w:cs="仿宋_GB2312"/>
          <w:sz w:val="32"/>
          <w:szCs w:val="32"/>
          <w:lang w:eastAsia="zh-CN"/>
        </w:rPr>
        <w:t>万元，全年购置公务用车</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辆，年末公务用车保有量</w:t>
      </w:r>
      <w:r>
        <w:rPr>
          <w:rFonts w:hint="eastAsia" w:ascii="仿宋_GB2312" w:hAnsi="ˎ̥" w:eastAsia="仿宋_GB2312" w:cs="仿宋_GB2312"/>
          <w:sz w:val="32"/>
          <w:szCs w:val="32"/>
          <w:lang w:val="en-US" w:eastAsia="zh-CN"/>
        </w:rPr>
        <w:t>3</w:t>
      </w:r>
      <w:r>
        <w:rPr>
          <w:rFonts w:hint="eastAsia" w:ascii="仿宋_GB2312" w:hAnsi="ˎ̥" w:eastAsia="仿宋_GB2312" w:cs="仿宋_GB2312"/>
          <w:sz w:val="32"/>
          <w:szCs w:val="32"/>
          <w:lang w:eastAsia="zh-CN"/>
        </w:rPr>
        <w:t>辆。</w:t>
      </w:r>
    </w:p>
    <w:p>
      <w:pPr>
        <w:spacing w:before="0" w:beforeAutospacing="1" w:after="0" w:afterAutospacing="1"/>
        <w:ind w:left="0" w:firstLine="643" w:firstLineChars="200"/>
        <w:rPr>
          <w:rFonts w:hint="eastAsia" w:ascii="仿宋_GB2312" w:hAnsi="ˎ̥" w:eastAsia="仿宋_GB2312" w:cs="仿宋_GB2312"/>
          <w:sz w:val="32"/>
          <w:szCs w:val="32"/>
          <w:lang w:val="en-US"/>
        </w:rPr>
      </w:pPr>
      <w:r>
        <w:rPr>
          <w:rFonts w:hint="eastAsia" w:ascii="仿宋_GB2312" w:hAnsi="ˎ̥" w:eastAsia="仿宋_GB2312" w:cs="仿宋_GB2312"/>
          <w:b/>
          <w:bCs w:val="0"/>
          <w:sz w:val="32"/>
          <w:szCs w:val="32"/>
          <w:lang w:eastAsia="zh-CN"/>
        </w:rPr>
        <w:t>公务用车运行维护费支出</w:t>
      </w:r>
      <w:r>
        <w:rPr>
          <w:rFonts w:hint="eastAsia" w:ascii="仿宋_GB2312" w:hAnsi="仿宋_GB2312" w:eastAsia="仿宋_GB2312" w:cs="仿宋_GB2312"/>
          <w:sz w:val="32"/>
          <w:szCs w:val="32"/>
          <w:lang w:val="en-US"/>
        </w:rPr>
        <w:t>1.69</w:t>
      </w:r>
      <w:r>
        <w:rPr>
          <w:rFonts w:hint="eastAsia" w:ascii="仿宋_GB2312" w:hAnsi="ˎ̥" w:eastAsia="仿宋_GB2312" w:cs="仿宋_GB2312"/>
          <w:sz w:val="32"/>
          <w:szCs w:val="32"/>
          <w:lang w:eastAsia="zh-CN"/>
        </w:rPr>
        <w:t>万元，主要用于公务用车车辆保险费、车辆年审费、车辆通行费、车辆检查费、车辆维修费公务用车燃油费、维护费等支出。</w:t>
      </w:r>
    </w:p>
    <w:p>
      <w:pPr>
        <w:spacing w:before="0" w:beforeAutospacing="1" w:after="0" w:afterAutospacing="1"/>
        <w:ind w:left="0" w:firstLine="640" w:firstLineChars="200"/>
        <w:rPr>
          <w:rFonts w:hint="eastAsia" w:ascii="仿宋_GB2312" w:hAnsi="ˎ̥" w:eastAsia="仿宋_GB2312" w:cs="仿宋_GB2312"/>
          <w:bCs/>
          <w:sz w:val="32"/>
          <w:szCs w:val="32"/>
          <w:lang w:val="en-US"/>
        </w:rPr>
      </w:pPr>
      <w:r>
        <w:rPr>
          <w:rFonts w:hint="eastAsia" w:ascii="仿宋_GB2312" w:hAnsi="ˎ̥" w:eastAsia="仿宋_GB2312" w:cs="仿宋_GB2312"/>
          <w:bCs/>
          <w:sz w:val="32"/>
          <w:szCs w:val="32"/>
          <w:lang w:eastAsia="zh-CN"/>
        </w:rPr>
        <w:t>公务用车购置及运行费支出决算数</w:t>
      </w:r>
      <w:r>
        <w:rPr>
          <w:rFonts w:hint="eastAsia" w:ascii="仿宋_GB2312" w:hAnsi="ˎ̥" w:eastAsia="仿宋_GB2312" w:cs="仿宋_GB2312"/>
          <w:sz w:val="32"/>
          <w:szCs w:val="32"/>
          <w:lang w:eastAsia="zh-CN"/>
        </w:rPr>
        <w:t>比预算数减少</w:t>
      </w:r>
      <w:r>
        <w:rPr>
          <w:rFonts w:hint="eastAsia" w:ascii="仿宋_GB2312" w:hAnsi="ˎ̥" w:eastAsia="仿宋_GB2312" w:cs="仿宋_GB2312"/>
          <w:sz w:val="32"/>
          <w:szCs w:val="32"/>
          <w:lang w:val="en-US"/>
        </w:rPr>
        <w:t>4.1</w:t>
      </w:r>
      <w:r>
        <w:rPr>
          <w:rFonts w:hint="eastAsia" w:ascii="仿宋_GB2312" w:hAnsi="ˎ̥" w:eastAsia="仿宋_GB2312" w:cs="仿宋_GB2312"/>
          <w:sz w:val="32"/>
          <w:szCs w:val="32"/>
          <w:lang w:eastAsia="zh-CN"/>
        </w:rPr>
        <w:t>万元，下降</w:t>
      </w:r>
      <w:r>
        <w:rPr>
          <w:rFonts w:hint="eastAsia" w:ascii="仿宋_GB2312" w:hAnsi="ˎ̥" w:eastAsia="仿宋_GB2312" w:cs="仿宋_GB2312"/>
          <w:sz w:val="32"/>
          <w:szCs w:val="32"/>
          <w:lang w:val="en-US"/>
        </w:rPr>
        <w:t>70.81%</w:t>
      </w:r>
      <w:r>
        <w:rPr>
          <w:rFonts w:hint="eastAsia" w:ascii="仿宋_GB2312" w:hAnsi="ˎ̥" w:eastAsia="仿宋_GB2312" w:cs="仿宋_GB2312"/>
          <w:sz w:val="32"/>
          <w:szCs w:val="32"/>
          <w:lang w:eastAsia="zh-CN"/>
        </w:rPr>
        <w:t>。主要原因是因公务用车使用年限已很长，相应的检测和维修费也会增加，受疫情影响，公务出行的减少，燃油费也随之减少，但控制在三公经费的合理预算范围内。</w:t>
      </w:r>
    </w:p>
    <w:p>
      <w:pPr>
        <w:spacing w:before="0" w:beforeAutospacing="1" w:after="0" w:afterAutospacing="1"/>
        <w:rPr>
          <w:rFonts w:hint="eastAsia" w:ascii="仿宋_GB2312" w:hAnsi="ˎ̥" w:eastAsia="仿宋_GB2312" w:cs="仿宋_GB2312"/>
          <w:sz w:val="32"/>
          <w:szCs w:val="32"/>
          <w:lang w:val="en-US"/>
        </w:rPr>
      </w:pPr>
      <w:r>
        <w:rPr>
          <w:rFonts w:hint="eastAsia" w:ascii="仿宋_GB2312" w:hAnsi="ˎ̥" w:eastAsia="仿宋_GB2312" w:cs="仿宋_GB2312"/>
          <w:b/>
          <w:bCs w:val="0"/>
          <w:sz w:val="32"/>
          <w:szCs w:val="32"/>
          <w:lang w:val="en-US"/>
        </w:rPr>
        <w:t xml:space="preserve">    3.</w:t>
      </w:r>
      <w:r>
        <w:rPr>
          <w:rFonts w:hint="eastAsia" w:ascii="仿宋_GB2312" w:hAnsi="ˎ̥" w:eastAsia="仿宋_GB2312" w:cs="仿宋_GB2312"/>
          <w:b/>
          <w:bCs w:val="0"/>
          <w:sz w:val="32"/>
          <w:szCs w:val="32"/>
          <w:lang w:eastAsia="zh-CN"/>
        </w:rPr>
        <w:t>公务接待费支出</w:t>
      </w:r>
      <w:r>
        <w:rPr>
          <w:rFonts w:hint="eastAsia" w:ascii="仿宋_GB2312" w:hAnsi="仿宋_GB2312" w:eastAsia="仿宋_GB2312" w:cs="仿宋_GB2312"/>
          <w:sz w:val="32"/>
          <w:szCs w:val="32"/>
          <w:lang w:val="en-US"/>
        </w:rPr>
        <w:t>0.07</w:t>
      </w:r>
      <w:r>
        <w:rPr>
          <w:rFonts w:hint="eastAsia" w:ascii="仿宋_GB2312" w:hAnsi="ˎ̥" w:eastAsia="仿宋_GB2312" w:cs="仿宋_GB2312"/>
          <w:sz w:val="32"/>
          <w:szCs w:val="32"/>
          <w:lang w:eastAsia="zh-CN"/>
        </w:rPr>
        <w:t>万元，其中：</w:t>
      </w:r>
    </w:p>
    <w:p>
      <w:pPr>
        <w:spacing w:before="0" w:beforeAutospacing="1" w:after="0" w:afterAutospacing="1"/>
        <w:ind w:left="0" w:firstLine="643" w:firstLineChars="200"/>
        <w:rPr>
          <w:rFonts w:hint="eastAsia" w:ascii="仿宋_GB2312" w:hAnsi="ˎ̥" w:eastAsia="仿宋_GB2312" w:cs="仿宋_GB2312"/>
          <w:sz w:val="32"/>
          <w:szCs w:val="32"/>
          <w:lang w:val="en-US"/>
        </w:rPr>
      </w:pPr>
      <w:r>
        <w:rPr>
          <w:rFonts w:hint="eastAsia" w:ascii="仿宋_GB2312" w:hAnsi="ˎ̥" w:eastAsia="仿宋_GB2312" w:cs="仿宋_GB2312"/>
          <w:b/>
          <w:bCs w:val="0"/>
          <w:sz w:val="32"/>
          <w:szCs w:val="32"/>
          <w:lang w:eastAsia="zh-CN"/>
        </w:rPr>
        <w:t>国内接待费</w:t>
      </w:r>
      <w:r>
        <w:rPr>
          <w:rFonts w:hint="eastAsia" w:ascii="仿宋_GB2312" w:hAnsi="ˎ̥" w:eastAsia="仿宋_GB2312" w:cs="仿宋_GB2312"/>
          <w:sz w:val="32"/>
          <w:szCs w:val="32"/>
          <w:lang w:eastAsia="zh-CN"/>
        </w:rPr>
        <w:t>支出</w:t>
      </w:r>
      <w:r>
        <w:rPr>
          <w:rFonts w:hint="eastAsia" w:ascii="仿宋_GB2312" w:hAnsi="ˎ̥" w:eastAsia="仿宋_GB2312" w:cs="仿宋_GB2312"/>
          <w:sz w:val="32"/>
          <w:szCs w:val="32"/>
          <w:lang w:val="en-US"/>
        </w:rPr>
        <w:t>0.07</w:t>
      </w:r>
      <w:r>
        <w:rPr>
          <w:rFonts w:hint="eastAsia" w:ascii="仿宋_GB2312" w:hAnsi="ˎ̥" w:eastAsia="仿宋_GB2312" w:cs="仿宋_GB2312"/>
          <w:sz w:val="32"/>
          <w:szCs w:val="32"/>
          <w:lang w:eastAsia="zh-CN"/>
        </w:rPr>
        <w:t>万元，国内公务接待</w:t>
      </w:r>
      <w:r>
        <w:rPr>
          <w:rFonts w:hint="eastAsia" w:ascii="仿宋_GB2312" w:hAnsi="ˎ̥" w:eastAsia="仿宋_GB2312" w:cs="仿宋_GB2312"/>
          <w:sz w:val="32"/>
          <w:szCs w:val="32"/>
          <w:lang w:val="en-US"/>
        </w:rPr>
        <w:t>2</w:t>
      </w:r>
      <w:r>
        <w:rPr>
          <w:rFonts w:hint="eastAsia" w:ascii="仿宋_GB2312" w:hAnsi="ˎ̥" w:eastAsia="仿宋_GB2312" w:cs="仿宋_GB2312"/>
          <w:sz w:val="32"/>
          <w:szCs w:val="32"/>
          <w:lang w:eastAsia="zh-CN"/>
        </w:rPr>
        <w:t>批次，接待</w:t>
      </w:r>
      <w:r>
        <w:rPr>
          <w:rFonts w:hint="eastAsia" w:ascii="仿宋_GB2312" w:hAnsi="ˎ̥" w:eastAsia="仿宋_GB2312" w:cs="仿宋_GB2312"/>
          <w:sz w:val="32"/>
          <w:szCs w:val="32"/>
          <w:lang w:val="en-US"/>
        </w:rPr>
        <w:t>8</w:t>
      </w:r>
      <w:r>
        <w:rPr>
          <w:rFonts w:hint="eastAsia" w:ascii="仿宋_GB2312" w:hAnsi="ˎ̥" w:eastAsia="仿宋_GB2312" w:cs="仿宋_GB2312"/>
          <w:sz w:val="32"/>
          <w:szCs w:val="32"/>
          <w:lang w:eastAsia="zh-CN"/>
        </w:rPr>
        <w:t>人次；主要用于付调研人员用餐费；付</w:t>
      </w:r>
      <w:r>
        <w:rPr>
          <w:rFonts w:hint="eastAsia" w:ascii="仿宋_GB2312" w:hAnsi="ˎ̥" w:eastAsia="仿宋_GB2312" w:cs="仿宋_GB2312"/>
          <w:sz w:val="32"/>
          <w:szCs w:val="32"/>
          <w:lang w:val="en-US"/>
        </w:rPr>
        <w:t>2021-2022</w:t>
      </w:r>
      <w:r>
        <w:rPr>
          <w:rFonts w:hint="eastAsia" w:ascii="仿宋_GB2312" w:hAnsi="ˎ̥" w:eastAsia="仿宋_GB2312" w:cs="仿宋_GB2312"/>
          <w:sz w:val="32"/>
          <w:szCs w:val="32"/>
          <w:lang w:eastAsia="zh-CN"/>
        </w:rPr>
        <w:t>年度第二学期期末教师培训接待费等。</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国（境）外接待费支出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万元，国（境）外公务接待</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批次，接待</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人次。</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公务接待费支出决算数比预算数减少</w:t>
      </w:r>
      <w:r>
        <w:rPr>
          <w:rFonts w:hint="eastAsia" w:ascii="仿宋_GB2312" w:hAnsi="ˎ̥" w:eastAsia="仿宋_GB2312" w:cs="仿宋_GB2312"/>
          <w:sz w:val="32"/>
          <w:szCs w:val="32"/>
          <w:lang w:val="en-US"/>
        </w:rPr>
        <w:t>0.93</w:t>
      </w:r>
      <w:r>
        <w:rPr>
          <w:rFonts w:hint="eastAsia" w:ascii="仿宋_GB2312" w:hAnsi="ˎ̥" w:eastAsia="仿宋_GB2312" w:cs="仿宋_GB2312"/>
          <w:sz w:val="32"/>
          <w:szCs w:val="32"/>
          <w:lang w:eastAsia="zh-CN"/>
        </w:rPr>
        <w:t>万元，下降</w:t>
      </w:r>
      <w:r>
        <w:rPr>
          <w:rFonts w:hint="eastAsia" w:ascii="仿宋_GB2312" w:hAnsi="ˎ̥" w:eastAsia="仿宋_GB2312" w:cs="仿宋_GB2312"/>
          <w:sz w:val="32"/>
          <w:szCs w:val="32"/>
          <w:lang w:val="en-US"/>
        </w:rPr>
        <w:t>93.22%</w:t>
      </w:r>
      <w:r>
        <w:rPr>
          <w:rFonts w:hint="eastAsia" w:ascii="仿宋_GB2312" w:hAnsi="ˎ̥" w:eastAsia="仿宋_GB2312" w:cs="仿宋_GB2312"/>
          <w:sz w:val="32"/>
          <w:szCs w:val="32"/>
          <w:lang w:eastAsia="zh-CN"/>
        </w:rPr>
        <w:t>。主要原因是控制在三公经费的合理预算范围内。</w:t>
      </w:r>
    </w:p>
    <w:p>
      <w:pPr>
        <w:spacing w:before="0" w:beforeAutospacing="1" w:after="0" w:afterAutospacing="1"/>
        <w:ind w:left="0" w:firstLine="640" w:firstLineChars="200"/>
        <w:rPr>
          <w:rFonts w:hint="eastAsia" w:ascii="黑体" w:hAnsi="宋体" w:eastAsia="黑体" w:cs="黑体"/>
          <w:bCs/>
          <w:sz w:val="32"/>
          <w:szCs w:val="32"/>
          <w:lang w:eastAsia="zh-CN"/>
        </w:rPr>
      </w:pPr>
    </w:p>
    <w:p>
      <w:pPr>
        <w:spacing w:before="0" w:beforeAutospacing="1" w:after="0" w:afterAutospacing="1"/>
        <w:ind w:left="0" w:firstLine="640" w:firstLineChars="200"/>
        <w:rPr>
          <w:rFonts w:hint="eastAsia" w:ascii="黑体" w:hAnsi="宋体" w:eastAsia="黑体" w:cs="黑体"/>
          <w:bCs/>
          <w:sz w:val="32"/>
          <w:szCs w:val="32"/>
          <w:lang w:eastAsia="zh-CN"/>
        </w:rPr>
      </w:pPr>
    </w:p>
    <w:p>
      <w:pPr>
        <w:spacing w:before="0" w:beforeAutospacing="1" w:after="0" w:afterAutospacing="1"/>
        <w:ind w:left="0" w:firstLine="640" w:firstLineChars="200"/>
        <w:rPr>
          <w:rFonts w:hint="eastAsia" w:ascii="黑体" w:hAnsi="宋体" w:eastAsia="黑体" w:cs="黑体"/>
          <w:bCs/>
          <w:sz w:val="32"/>
          <w:szCs w:val="32"/>
          <w:lang w:val="en-US"/>
        </w:rPr>
      </w:pPr>
      <w:r>
        <w:rPr>
          <w:rFonts w:hint="eastAsia" w:ascii="黑体" w:hAnsi="宋体" w:eastAsia="黑体" w:cs="黑体"/>
          <w:bCs/>
          <w:sz w:val="32"/>
          <w:szCs w:val="32"/>
          <w:lang w:eastAsia="zh-CN"/>
        </w:rPr>
        <w:t>十、预算绩效情况说明。</w:t>
      </w:r>
    </w:p>
    <w:p>
      <w:pPr>
        <w:spacing w:before="0" w:beforeAutospacing="1" w:after="0" w:afterAutospacing="1" w:line="578" w:lineRule="exact"/>
        <w:ind w:left="0" w:firstLine="640" w:firstLineChars="200"/>
        <w:rPr>
          <w:rFonts w:hint="eastAsia" w:ascii="楷体" w:hAnsi="楷体" w:eastAsia="楷体" w:cs="楷体"/>
          <w:bCs/>
          <w:sz w:val="32"/>
          <w:szCs w:val="32"/>
          <w:lang w:val="en-US"/>
        </w:rPr>
      </w:pPr>
      <w:r>
        <w:rPr>
          <w:rFonts w:hint="eastAsia" w:ascii="楷体" w:hAnsi="楷体" w:eastAsia="楷体" w:cs="楷体"/>
          <w:bCs/>
          <w:sz w:val="32"/>
          <w:szCs w:val="32"/>
          <w:lang w:eastAsia="zh-CN"/>
        </w:rPr>
        <w:t>（一）绩效管理工作开展情况。</w:t>
      </w:r>
    </w:p>
    <w:p>
      <w:pPr>
        <w:ind w:left="0" w:firstLine="640" w:firstLineChars="200"/>
        <w:rPr>
          <w:rFonts w:hint="eastAsia" w:ascii="仿宋_GB2312" w:hAnsi="ˎ̥" w:eastAsia="仿宋_GB2312" w:cs="仿宋_GB2312"/>
          <w:sz w:val="32"/>
          <w:szCs w:val="32"/>
          <w:lang w:val="en-US"/>
        </w:rPr>
      </w:pPr>
      <w:r>
        <w:rPr>
          <w:rFonts w:hint="eastAsia" w:ascii="仿宋_GB2312" w:hAnsi="仿宋_GB2312" w:eastAsia="仿宋_GB2312" w:cs="仿宋_GB2312"/>
          <w:sz w:val="32"/>
          <w:szCs w:val="32"/>
          <w:lang w:eastAsia="zh-CN"/>
        </w:rPr>
        <w:t>根据财政预算绩效管理要求，可按照如下格式说明：根据预算管理要求，我</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lang w:eastAsia="zh-CN"/>
        </w:rPr>
        <w:t>组织对</w:t>
      </w:r>
      <w:r>
        <w:rPr>
          <w:rFonts w:hint="eastAsia" w:ascii="仿宋_GB2312" w:hAnsi="仿宋_GB2312" w:eastAsia="仿宋_GB2312" w:cs="仿宋_GB2312"/>
          <w:sz w:val="32"/>
          <w:szCs w:val="32"/>
          <w:lang w:val="en-US"/>
        </w:rPr>
        <w:t>2022</w:t>
      </w:r>
      <w:r>
        <w:rPr>
          <w:rFonts w:hint="eastAsia" w:ascii="仿宋_GB2312" w:hAnsi="仿宋_GB2312" w:eastAsia="仿宋_GB2312" w:cs="仿宋_GB2312"/>
          <w:sz w:val="32"/>
          <w:szCs w:val="32"/>
          <w:lang w:eastAsia="zh-CN"/>
        </w:rPr>
        <w:t>年度一般公共预算项目支出全面开展绩效自评。</w:t>
      </w:r>
      <w:r>
        <w:rPr>
          <w:rFonts w:hint="eastAsia" w:ascii="仿宋_GB2312" w:hAnsi="仿宋_GB2312" w:eastAsia="仿宋_GB2312" w:cs="仿宋_GB2312"/>
          <w:sz w:val="32"/>
          <w:szCs w:val="32"/>
          <w:lang w:eastAsia="zh-CN" w:bidi="ar"/>
        </w:rPr>
        <w:t>其中，自评项目</w:t>
      </w:r>
      <w:r>
        <w:rPr>
          <w:rFonts w:hint="eastAsia" w:ascii="仿宋_GB2312" w:hAnsi="仿宋_GB2312" w:eastAsia="仿宋_GB2312" w:cs="仿宋_GB2312"/>
          <w:sz w:val="32"/>
          <w:szCs w:val="32"/>
          <w:lang w:val="en-US" w:bidi="ar"/>
        </w:rPr>
        <w:t>15</w:t>
      </w:r>
      <w:r>
        <w:rPr>
          <w:rFonts w:hint="eastAsia" w:ascii="仿宋_GB2312" w:hAnsi="仿宋_GB2312" w:eastAsia="仿宋_GB2312" w:cs="仿宋_GB2312"/>
          <w:sz w:val="32"/>
          <w:szCs w:val="32"/>
          <w:lang w:eastAsia="zh-CN" w:bidi="ar"/>
        </w:rPr>
        <w:t>个，共涉及资金</w:t>
      </w:r>
      <w:r>
        <w:rPr>
          <w:rFonts w:hint="eastAsia" w:ascii="仿宋_GB2312" w:hAnsi="仿宋_GB2312" w:eastAsia="仿宋_GB2312" w:cs="仿宋_GB2312"/>
          <w:sz w:val="32"/>
          <w:szCs w:val="32"/>
          <w:lang w:val="en-US" w:bidi="ar"/>
        </w:rPr>
        <w:t>3517.89</w:t>
      </w:r>
      <w:r>
        <w:rPr>
          <w:rFonts w:hint="eastAsia" w:ascii="仿宋_GB2312" w:hAnsi="仿宋_GB2312" w:eastAsia="仿宋_GB2312" w:cs="仿宋_GB2312"/>
          <w:sz w:val="32"/>
          <w:szCs w:val="32"/>
          <w:lang w:eastAsia="zh-CN" w:bidi="ar"/>
        </w:rPr>
        <w:t>万元，占一般公共预算项目支出总额的</w:t>
      </w:r>
      <w:r>
        <w:rPr>
          <w:rFonts w:hint="eastAsia" w:ascii="仿宋_GB2312" w:hAnsi="仿宋_GB2312" w:eastAsia="仿宋_GB2312" w:cs="仿宋_GB2312"/>
          <w:sz w:val="32"/>
          <w:szCs w:val="32"/>
          <w:lang w:val="en-US" w:bidi="ar"/>
        </w:rPr>
        <w:t>100%</w:t>
      </w:r>
      <w:r>
        <w:rPr>
          <w:rFonts w:hint="eastAsia" w:ascii="仿宋_GB2312" w:hAnsi="仿宋_GB2312" w:eastAsia="仿宋_GB2312" w:cs="仿宋_GB2312"/>
          <w:sz w:val="32"/>
          <w:szCs w:val="32"/>
          <w:lang w:eastAsia="zh-CN" w:bidi="ar"/>
        </w:rPr>
        <w:t>。组织对</w:t>
      </w:r>
      <w:r>
        <w:rPr>
          <w:rFonts w:hint="eastAsia" w:ascii="仿宋_GB2312" w:hAnsi="仿宋_GB2312" w:eastAsia="仿宋_GB2312" w:cs="仿宋_GB2312"/>
          <w:sz w:val="32"/>
          <w:szCs w:val="32"/>
          <w:lang w:val="en-US" w:bidi="ar"/>
        </w:rPr>
        <w:t>2022</w:t>
      </w:r>
      <w:r>
        <w:rPr>
          <w:rFonts w:hint="eastAsia" w:ascii="仿宋_GB2312" w:hAnsi="仿宋_GB2312" w:eastAsia="仿宋_GB2312" w:cs="仿宋_GB2312"/>
          <w:sz w:val="32"/>
          <w:szCs w:val="32"/>
          <w:lang w:eastAsia="zh-CN" w:bidi="ar"/>
        </w:rPr>
        <w:t>年度</w:t>
      </w:r>
      <w:r>
        <w:rPr>
          <w:rFonts w:hint="eastAsia" w:ascii="仿宋_GB2312" w:hAnsi="仿宋_GB2312" w:eastAsia="仿宋_GB2312" w:cs="仿宋_GB2312"/>
          <w:sz w:val="32"/>
          <w:szCs w:val="32"/>
          <w:lang w:val="en-US" w:bidi="ar"/>
        </w:rPr>
        <w:t>0</w:t>
      </w:r>
      <w:r>
        <w:rPr>
          <w:rFonts w:hint="eastAsia" w:ascii="仿宋_GB2312" w:hAnsi="仿宋_GB2312" w:eastAsia="仿宋_GB2312" w:cs="仿宋_GB2312"/>
          <w:sz w:val="32"/>
          <w:szCs w:val="32"/>
          <w:lang w:eastAsia="zh-CN" w:bidi="ar"/>
        </w:rPr>
        <w:t>个政府性基金预算项目开展绩效自评，共涉及资金</w:t>
      </w:r>
      <w:r>
        <w:rPr>
          <w:rFonts w:hint="eastAsia" w:ascii="仿宋_GB2312" w:hAnsi="仿宋_GB2312" w:eastAsia="仿宋_GB2312" w:cs="仿宋_GB2312"/>
          <w:sz w:val="32"/>
          <w:szCs w:val="32"/>
          <w:lang w:val="en-US" w:bidi="ar"/>
        </w:rPr>
        <w:t>0</w:t>
      </w:r>
      <w:r>
        <w:rPr>
          <w:rFonts w:hint="eastAsia" w:ascii="仿宋_GB2312" w:hAnsi="仿宋_GB2312" w:eastAsia="仿宋_GB2312" w:cs="仿宋_GB2312"/>
          <w:sz w:val="32"/>
          <w:szCs w:val="32"/>
          <w:lang w:eastAsia="zh-CN" w:bidi="ar"/>
        </w:rPr>
        <w:t>万元，占政府性基金预算项目支出总额的</w:t>
      </w:r>
      <w:r>
        <w:rPr>
          <w:rFonts w:hint="eastAsia" w:ascii="仿宋_GB2312" w:hAnsi="仿宋_GB2312" w:eastAsia="仿宋_GB2312" w:cs="仿宋_GB2312"/>
          <w:sz w:val="32"/>
          <w:szCs w:val="32"/>
          <w:lang w:val="en-US" w:bidi="ar"/>
        </w:rPr>
        <w:t>0%</w:t>
      </w:r>
      <w:r>
        <w:rPr>
          <w:rFonts w:hint="eastAsia" w:ascii="仿宋_GB2312" w:hAnsi="仿宋_GB2312" w:eastAsia="仿宋_GB2312" w:cs="仿宋_GB2312"/>
          <w:sz w:val="32"/>
          <w:szCs w:val="32"/>
          <w:lang w:eastAsia="zh-CN" w:bidi="ar"/>
        </w:rPr>
        <w:t>。组织对</w:t>
      </w:r>
      <w:r>
        <w:rPr>
          <w:rFonts w:hint="eastAsia" w:ascii="仿宋_GB2312" w:hAnsi="仿宋_GB2312" w:eastAsia="仿宋_GB2312" w:cs="仿宋_GB2312"/>
          <w:sz w:val="32"/>
          <w:szCs w:val="32"/>
          <w:lang w:val="en-US" w:bidi="ar"/>
        </w:rPr>
        <w:t>2022</w:t>
      </w:r>
      <w:r>
        <w:rPr>
          <w:rFonts w:hint="eastAsia" w:ascii="仿宋_GB2312" w:hAnsi="仿宋_GB2312" w:eastAsia="仿宋_GB2312" w:cs="仿宋_GB2312"/>
          <w:sz w:val="32"/>
          <w:szCs w:val="32"/>
          <w:lang w:eastAsia="zh-CN" w:bidi="ar"/>
        </w:rPr>
        <w:t>年度</w:t>
      </w:r>
      <w:r>
        <w:rPr>
          <w:rFonts w:hint="eastAsia" w:ascii="仿宋_GB2312" w:hAnsi="仿宋_GB2312" w:eastAsia="仿宋_GB2312" w:cs="仿宋_GB2312"/>
          <w:sz w:val="32"/>
          <w:szCs w:val="32"/>
          <w:lang w:val="en-US" w:bidi="ar"/>
        </w:rPr>
        <w:t>0</w:t>
      </w:r>
      <w:r>
        <w:rPr>
          <w:rFonts w:hint="eastAsia" w:ascii="仿宋_GB2312" w:hAnsi="仿宋_GB2312" w:eastAsia="仿宋_GB2312" w:cs="仿宋_GB2312"/>
          <w:sz w:val="32"/>
          <w:szCs w:val="32"/>
          <w:lang w:eastAsia="zh-CN" w:bidi="ar"/>
        </w:rPr>
        <w:t>个国有资本经营预算项目开展绩效自评，共涉及资金</w:t>
      </w:r>
      <w:r>
        <w:rPr>
          <w:rFonts w:hint="eastAsia" w:ascii="仿宋_GB2312" w:hAnsi="仿宋_GB2312" w:eastAsia="仿宋_GB2312" w:cs="仿宋_GB2312"/>
          <w:sz w:val="32"/>
          <w:szCs w:val="32"/>
          <w:lang w:val="en-US" w:bidi="ar"/>
        </w:rPr>
        <w:t>0</w:t>
      </w:r>
      <w:r>
        <w:rPr>
          <w:rFonts w:hint="eastAsia" w:ascii="仿宋_GB2312" w:hAnsi="仿宋_GB2312" w:eastAsia="仿宋_GB2312" w:cs="仿宋_GB2312"/>
          <w:sz w:val="32"/>
          <w:szCs w:val="32"/>
          <w:lang w:eastAsia="zh-CN" w:bidi="ar"/>
        </w:rPr>
        <w:t>万元，占国有资本经营预算项目支出总额的</w:t>
      </w:r>
      <w:r>
        <w:rPr>
          <w:rFonts w:hint="eastAsia" w:ascii="仿宋_GB2312" w:hAnsi="仿宋_GB2312" w:eastAsia="仿宋_GB2312" w:cs="仿宋_GB2312"/>
          <w:sz w:val="32"/>
          <w:szCs w:val="32"/>
          <w:lang w:val="en-US" w:bidi="ar"/>
        </w:rPr>
        <w:t>0%</w:t>
      </w:r>
      <w:r>
        <w:rPr>
          <w:rFonts w:hint="eastAsia" w:ascii="仿宋_GB2312" w:hAnsi="仿宋_GB2312" w:eastAsia="仿宋_GB2312" w:cs="仿宋_GB2312"/>
          <w:sz w:val="32"/>
          <w:szCs w:val="32"/>
          <w:lang w:eastAsia="zh-CN" w:bidi="ar"/>
        </w:rPr>
        <w:t>。</w:t>
      </w:r>
      <w:r>
        <w:rPr>
          <w:rFonts w:hint="eastAsia" w:ascii="仿宋_GB2312" w:hAnsi="ˎ̥" w:eastAsia="仿宋_GB2312" w:cs="仿宋_GB2312"/>
          <w:sz w:val="32"/>
          <w:szCs w:val="32"/>
          <w:lang w:eastAsia="zh-CN"/>
        </w:rPr>
        <w:t>从评价情况来看，学校为了加强和规范专项资金绩效管理，确保绩效评价工作的顺利开展。从评价情况来看，各项目自评有效开展，各科室也组织对项目绩效自评工作，积极收集评价资料，组织开展分析评价，根据上级部门的要求进行项目自评，自评报告及绩效目标表已在我校官网上进行公示。</w:t>
      </w:r>
    </w:p>
    <w:p>
      <w:pPr>
        <w:numPr>
          <w:ilvl w:val="0"/>
          <w:numId w:val="2"/>
        </w:numPr>
        <w:spacing w:before="0" w:beforeAutospacing="1" w:after="0" w:afterAutospacing="1" w:line="578" w:lineRule="exact"/>
        <w:ind w:left="0"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部门决算中项目绩效自评结果（预算部门、单位可根据实际情况反映重点项目绩效自评结果）。</w:t>
      </w:r>
    </w:p>
    <w:p>
      <w:pPr>
        <w:ind w:left="0" w:firstLine="640" w:firstLineChars="200"/>
        <w:rPr>
          <w:rFonts w:hint="eastAsia" w:ascii="仿宋_GB2312" w:hAnsi="ˎ̥" w:eastAsia="仿宋_GB2312" w:cs="仿宋_GB2312"/>
          <w:sz w:val="32"/>
          <w:szCs w:val="32"/>
          <w:lang w:val="en-US" w:eastAsia="zh-CN"/>
        </w:rPr>
      </w:pPr>
      <w:r>
        <w:rPr>
          <w:rFonts w:hint="eastAsia" w:ascii="仿宋_GB2312" w:hAnsi="ˎ̥" w:eastAsia="仿宋_GB2312" w:cs="仿宋_GB2312"/>
          <w:sz w:val="32"/>
          <w:szCs w:val="32"/>
          <w:lang w:val="en-US" w:eastAsia="zh-CN"/>
        </w:rPr>
        <w:t>1.海南省民族技工学校新能源汽修设备采购项目，预算数244.83万元。</w:t>
      </w:r>
      <w:r>
        <w:rPr>
          <w:rFonts w:hint="eastAsia" w:ascii="仿宋_GB2312" w:hAnsi="ˎ̥" w:eastAsia="仿宋_GB2312" w:cs="仿宋_GB2312"/>
          <w:sz w:val="32"/>
          <w:szCs w:val="32"/>
          <w:lang w:eastAsia="zh-CN"/>
        </w:rPr>
        <w:t>年度目标完成情况</w:t>
      </w:r>
      <w:r>
        <w:rPr>
          <w:rFonts w:hint="eastAsia" w:ascii="仿宋_GB2312" w:hAnsi="ˎ̥" w:eastAsia="仿宋_GB2312" w:cs="仿宋_GB2312"/>
          <w:sz w:val="32"/>
          <w:szCs w:val="32"/>
          <w:lang w:val="en-US" w:eastAsia="zh-CN"/>
        </w:rPr>
        <w:t>:</w:t>
      </w:r>
      <w:r>
        <w:rPr>
          <w:rFonts w:hint="eastAsia" w:ascii="仿宋_GB2312" w:hAnsi="ˎ̥" w:eastAsia="仿宋_GB2312" w:cs="仿宋_GB2312"/>
          <w:sz w:val="32"/>
          <w:szCs w:val="32"/>
          <w:lang w:eastAsia="zh-CN"/>
        </w:rPr>
        <w:t>新能源汽车实训室建设，年度目标完成情况：在学生和教师开展生产制造、装配、营销、检测、维修等领域的技术技能人才培养以及懂专业懂技术懂产业实践的“双师”师资队伍培养；面向新能源汽车生产制造、装配、营销、检测、维修等岗位在职员工和技术技能人才，开展职业技能、新技术、岗位再提升培训，更好地服务四川及宜宾市新能源汽车产业发展。在车规测试标准、安全漏洞标准、5G、AI、云计算、大数据下，以新能源汽车专业国家标准、新能源汽车行业标准、新能源汽车人才培养标准、新能源汽车人才培训标准，实现产教融合人才培养模式创新、课证融通的课程体系建构、校企共建模块化教学资源、高水平产教融合专业实训基地建设、“双师”型创新团队培养、“1+X”考核培训、技术技能大赛训练、社会化服务、文化体系建设。产出指标完成情况：一是完成改善中职学校办学条件规划任务完成情况较好；“双师型”教师占专业课教师比例实现增长，完成率≥</w:t>
      </w:r>
      <w:r>
        <w:rPr>
          <w:rFonts w:hint="eastAsia" w:ascii="仿宋_GB2312" w:hAnsi="ˎ̥" w:eastAsia="仿宋_GB2312" w:cs="仿宋_GB2312"/>
          <w:sz w:val="32"/>
          <w:szCs w:val="32"/>
          <w:lang w:val="en-US" w:eastAsia="zh-CN"/>
        </w:rPr>
        <w:t>89%，</w:t>
      </w:r>
      <w:r>
        <w:rPr>
          <w:rFonts w:hint="eastAsia" w:ascii="仿宋_GB2312" w:hAnsi="ˎ̥" w:eastAsia="仿宋_GB2312" w:cs="仿宋_GB2312"/>
          <w:sz w:val="32"/>
          <w:szCs w:val="32"/>
          <w:lang w:eastAsia="zh-CN"/>
        </w:rPr>
        <w:t>任务完成情况较好；中职学生就业率达≥</w:t>
      </w:r>
      <w:r>
        <w:rPr>
          <w:rFonts w:hint="eastAsia" w:ascii="仿宋_GB2312" w:hAnsi="ˎ̥" w:eastAsia="仿宋_GB2312" w:cs="仿宋_GB2312"/>
          <w:sz w:val="32"/>
          <w:szCs w:val="32"/>
          <w:lang w:val="en-US" w:eastAsia="zh-CN"/>
        </w:rPr>
        <w:t>95%，该指标完成情况较好；</w:t>
      </w:r>
      <w:r>
        <w:rPr>
          <w:rFonts w:hint="eastAsia" w:ascii="仿宋_GB2312" w:hAnsi="ˎ̥" w:eastAsia="仿宋_GB2312" w:cs="仿宋_GB2312"/>
          <w:sz w:val="32"/>
          <w:szCs w:val="32"/>
          <w:lang w:eastAsia="zh-CN"/>
        </w:rPr>
        <w:t>效益指标完成情况 ：提高汽修专业知名度，完成率达≥</w:t>
      </w:r>
      <w:r>
        <w:rPr>
          <w:rFonts w:hint="eastAsia" w:ascii="仿宋_GB2312" w:hAnsi="ˎ̥" w:eastAsia="仿宋_GB2312" w:cs="仿宋_GB2312"/>
          <w:sz w:val="32"/>
          <w:szCs w:val="32"/>
          <w:lang w:val="en-US" w:eastAsia="zh-CN"/>
        </w:rPr>
        <w:t>94%，服务对象满意度指标完成情况：师生实践效果满意率</w:t>
      </w:r>
      <w:r>
        <w:rPr>
          <w:rFonts w:hint="eastAsia" w:ascii="仿宋_GB2312" w:hAnsi="ˎ̥" w:eastAsia="仿宋_GB2312" w:cs="仿宋_GB2312"/>
          <w:sz w:val="32"/>
          <w:szCs w:val="32"/>
          <w:lang w:eastAsia="zh-CN"/>
        </w:rPr>
        <w:t>≥</w:t>
      </w:r>
      <w:r>
        <w:rPr>
          <w:rFonts w:hint="eastAsia" w:ascii="仿宋_GB2312" w:hAnsi="ˎ̥" w:eastAsia="仿宋_GB2312" w:cs="仿宋_GB2312"/>
          <w:sz w:val="32"/>
          <w:szCs w:val="32"/>
          <w:lang w:val="en-US" w:eastAsia="zh-CN"/>
        </w:rPr>
        <w:t>90%。</w:t>
      </w:r>
    </w:p>
    <w:p>
      <w:pPr>
        <w:ind w:left="0" w:firstLine="640" w:firstLineChars="200"/>
        <w:rPr>
          <w:rFonts w:hint="eastAsia" w:ascii="仿宋_GB2312" w:hAnsi="ˎ̥" w:eastAsia="仿宋_GB2312" w:cs="仿宋_GB2312"/>
          <w:sz w:val="32"/>
          <w:szCs w:val="32"/>
          <w:lang w:val="en-US" w:eastAsia="zh-CN"/>
        </w:rPr>
      </w:pPr>
      <w:r>
        <w:rPr>
          <w:rFonts w:hint="eastAsia" w:ascii="仿宋_GB2312" w:hAnsi="ˎ̥" w:eastAsia="仿宋_GB2312" w:cs="仿宋_GB2312"/>
          <w:sz w:val="32"/>
          <w:szCs w:val="32"/>
          <w:lang w:val="en-US" w:eastAsia="zh-CN"/>
        </w:rPr>
        <w:t>2.</w:t>
      </w:r>
      <w:r>
        <w:rPr>
          <w:rFonts w:hint="default" w:ascii="仿宋_GB2312" w:hAnsi="ˎ̥" w:eastAsia="仿宋_GB2312" w:cs="仿宋_GB2312"/>
          <w:sz w:val="32"/>
          <w:szCs w:val="32"/>
          <w:lang w:val="en-US" w:eastAsia="zh-CN"/>
        </w:rPr>
        <w:t>海南省民族技工学校校园标识设备采购项目</w:t>
      </w:r>
      <w:r>
        <w:rPr>
          <w:rFonts w:hint="eastAsia" w:ascii="仿宋_GB2312" w:hAnsi="ˎ̥" w:eastAsia="仿宋_GB2312" w:cs="仿宋_GB2312"/>
          <w:sz w:val="32"/>
          <w:szCs w:val="32"/>
          <w:lang w:val="en-US" w:eastAsia="zh-CN"/>
        </w:rPr>
        <w:t>，预算数188.74万元，年度目标完成情况：</w:t>
      </w:r>
      <w:r>
        <w:rPr>
          <w:rFonts w:hint="eastAsia" w:ascii="仿宋_GB2312" w:hAnsi="ˎ̥" w:eastAsia="仿宋_GB2312" w:cs="仿宋_GB2312"/>
          <w:sz w:val="32"/>
          <w:szCs w:val="32"/>
          <w:lang w:eastAsia="zh-CN"/>
        </w:rPr>
        <w:t>提升了我校校园文化氛围，营造和谐文明校园环境，经研究，完成对原校园老旧损坏的文化标识化设备进行改造更新，并将该项目作为我校明年的采购项目建设。产出指标完成情况：彰显民族办学特色</w:t>
      </w:r>
      <w:r>
        <w:rPr>
          <w:rFonts w:hint="eastAsia" w:ascii="仿宋_GB2312" w:hAnsi="ˎ̥" w:eastAsia="仿宋_GB2312" w:cs="仿宋_GB2312"/>
          <w:sz w:val="32"/>
          <w:szCs w:val="32"/>
          <w:lang w:val="en-US" w:eastAsia="zh-CN"/>
        </w:rPr>
        <w:t>8所，完成率100%，建设质量情况较好，符合建设要求；</w:t>
      </w:r>
      <w:r>
        <w:rPr>
          <w:rFonts w:hint="eastAsia" w:ascii="仿宋_GB2312" w:hAnsi="ˎ̥" w:eastAsia="仿宋_GB2312" w:cs="仿宋_GB2312"/>
          <w:sz w:val="32"/>
          <w:szCs w:val="32"/>
          <w:lang w:eastAsia="zh-CN"/>
        </w:rPr>
        <w:t>效益指标完成情况：美化校园环境</w:t>
      </w:r>
      <w:r>
        <w:rPr>
          <w:rFonts w:hint="eastAsia" w:ascii="仿宋_GB2312" w:hAnsi="ˎ̥" w:eastAsia="仿宋_GB2312" w:cs="仿宋_GB2312"/>
          <w:sz w:val="32"/>
          <w:szCs w:val="32"/>
          <w:lang w:val="en-US" w:eastAsia="zh-CN"/>
        </w:rPr>
        <w:t>12项，该指标完成率达100%；服务对象满意度指标完成情况：师生满意率</w:t>
      </w:r>
      <w:r>
        <w:rPr>
          <w:rFonts w:hint="eastAsia" w:ascii="仿宋_GB2312" w:hAnsi="ˎ̥" w:eastAsia="仿宋_GB2312" w:cs="仿宋_GB2312"/>
          <w:sz w:val="32"/>
          <w:szCs w:val="32"/>
          <w:lang w:eastAsia="zh-CN"/>
        </w:rPr>
        <w:t>≥</w:t>
      </w:r>
      <w:r>
        <w:rPr>
          <w:rFonts w:hint="eastAsia" w:ascii="仿宋_GB2312" w:hAnsi="ˎ̥" w:eastAsia="仿宋_GB2312" w:cs="仿宋_GB2312"/>
          <w:sz w:val="32"/>
          <w:szCs w:val="32"/>
          <w:lang w:val="en-US" w:eastAsia="zh-CN"/>
        </w:rPr>
        <w:t>90%。</w:t>
      </w:r>
    </w:p>
    <w:p>
      <w:pPr>
        <w:ind w:left="0" w:firstLine="640" w:firstLineChars="200"/>
        <w:rPr>
          <w:rFonts w:hint="eastAsia" w:ascii="仿宋_GB2312" w:hAnsi="ˎ̥" w:eastAsia="仿宋_GB2312" w:cs="仿宋_GB2312"/>
          <w:sz w:val="32"/>
          <w:szCs w:val="32"/>
          <w:lang w:val="en-US" w:eastAsia="zh-CN"/>
        </w:rPr>
      </w:pPr>
      <w:r>
        <w:rPr>
          <w:rFonts w:hint="eastAsia" w:ascii="仿宋_GB2312" w:hAnsi="ˎ̥" w:eastAsia="仿宋_GB2312" w:cs="仿宋_GB2312"/>
          <w:sz w:val="32"/>
          <w:szCs w:val="32"/>
          <w:lang w:val="en-US" w:eastAsia="zh-CN"/>
        </w:rPr>
        <w:t>3.海南省民族技工学校多功能教学电子屏设备购置项目，预算数：260.59万元，年度目标完成情况：实现了</w:t>
      </w:r>
      <w:r>
        <w:rPr>
          <w:rFonts w:hint="eastAsia" w:ascii="仿宋_GB2312" w:hAnsi="ˎ̥" w:eastAsia="仿宋_GB2312" w:cs="仿宋_GB2312"/>
          <w:sz w:val="32"/>
          <w:szCs w:val="32"/>
          <w:lang w:eastAsia="zh-CN"/>
        </w:rPr>
        <w:t>我校多年来教学设施设备陈旧老化，校园信息化建设较为滞后，远不能满足学校现代职业教育教学需要等问题，加强了我校教育教学设备建设，优化教学设施，打造数字化校园，全面提升我校教育教学水平；产出指标完成情况：完成了</w:t>
      </w:r>
      <w:r>
        <w:rPr>
          <w:rFonts w:hint="eastAsia" w:ascii="仿宋_GB2312" w:hAnsi="ˎ̥" w:eastAsia="仿宋_GB2312" w:cs="仿宋_GB2312"/>
          <w:sz w:val="32"/>
          <w:szCs w:val="32"/>
          <w:lang w:val="en-US" w:eastAsia="zh-CN"/>
        </w:rPr>
        <w:t>6个</w:t>
      </w:r>
      <w:r>
        <w:rPr>
          <w:rFonts w:hint="eastAsia" w:ascii="仿宋_GB2312" w:hAnsi="ˎ̥" w:eastAsia="仿宋_GB2312" w:cs="仿宋_GB2312"/>
          <w:sz w:val="32"/>
          <w:szCs w:val="32"/>
          <w:lang w:eastAsia="zh-CN"/>
        </w:rPr>
        <w:t>场所使用设备采购物资，完成率达</w:t>
      </w:r>
      <w:r>
        <w:rPr>
          <w:rFonts w:hint="eastAsia" w:ascii="仿宋_GB2312" w:hAnsi="ˎ̥" w:eastAsia="仿宋_GB2312" w:cs="仿宋_GB2312"/>
          <w:sz w:val="32"/>
          <w:szCs w:val="32"/>
          <w:lang w:val="en-US" w:eastAsia="zh-CN"/>
        </w:rPr>
        <w:t>100%，</w:t>
      </w:r>
      <w:r>
        <w:rPr>
          <w:rFonts w:hint="eastAsia" w:ascii="仿宋_GB2312" w:hAnsi="ˎ̥" w:eastAsia="仿宋_GB2312" w:cs="仿宋_GB2312"/>
          <w:sz w:val="32"/>
          <w:szCs w:val="32"/>
          <w:lang w:eastAsia="zh-CN"/>
        </w:rPr>
        <w:t>完成改善中职学校办学条件规划任务，完成率≥</w:t>
      </w:r>
      <w:r>
        <w:rPr>
          <w:rFonts w:hint="eastAsia" w:ascii="仿宋_GB2312" w:hAnsi="ˎ̥" w:eastAsia="仿宋_GB2312" w:cs="仿宋_GB2312"/>
          <w:sz w:val="32"/>
          <w:szCs w:val="32"/>
          <w:lang w:val="en-US" w:eastAsia="zh-CN"/>
        </w:rPr>
        <w:t>94.44%，该指标完成情况较好；</w:t>
      </w:r>
      <w:r>
        <w:rPr>
          <w:rFonts w:hint="eastAsia" w:ascii="仿宋_GB2312" w:hAnsi="ˎ̥" w:eastAsia="仿宋_GB2312" w:cs="仿宋_GB2312"/>
          <w:sz w:val="32"/>
          <w:szCs w:val="32"/>
          <w:lang w:eastAsia="zh-CN"/>
        </w:rPr>
        <w:t>效益指标完成情况：采购设备学校各区域使用效率≥</w:t>
      </w:r>
      <w:r>
        <w:rPr>
          <w:rFonts w:hint="eastAsia" w:ascii="仿宋_GB2312" w:hAnsi="ˎ̥" w:eastAsia="仿宋_GB2312" w:cs="仿宋_GB2312"/>
          <w:sz w:val="32"/>
          <w:szCs w:val="32"/>
          <w:lang w:val="en-US" w:eastAsia="zh-CN"/>
        </w:rPr>
        <w:t>93.75%，该指标完成情况较好；服务对象满意度指标完成情况：师生反馈满意率</w:t>
      </w:r>
      <w:r>
        <w:rPr>
          <w:rFonts w:hint="eastAsia" w:ascii="仿宋_GB2312" w:hAnsi="ˎ̥" w:eastAsia="仿宋_GB2312" w:cs="仿宋_GB2312"/>
          <w:sz w:val="32"/>
          <w:szCs w:val="32"/>
          <w:lang w:eastAsia="zh-CN"/>
        </w:rPr>
        <w:t>≥</w:t>
      </w:r>
      <w:r>
        <w:rPr>
          <w:rFonts w:hint="eastAsia" w:ascii="仿宋_GB2312" w:hAnsi="ˎ̥" w:eastAsia="仿宋_GB2312" w:cs="仿宋_GB2312"/>
          <w:sz w:val="32"/>
          <w:szCs w:val="32"/>
          <w:lang w:val="en-US" w:eastAsia="zh-CN"/>
        </w:rPr>
        <w:t>90%。</w:t>
      </w:r>
    </w:p>
    <w:p>
      <w:pPr>
        <w:ind w:left="0" w:firstLine="640" w:firstLineChars="200"/>
        <w:rPr>
          <w:rFonts w:hint="eastAsia" w:ascii="楷体" w:hAnsi="楷体" w:eastAsia="楷体" w:cs="楷体"/>
          <w:bCs/>
          <w:sz w:val="32"/>
          <w:szCs w:val="32"/>
          <w:lang w:eastAsia="zh-CN"/>
        </w:rPr>
      </w:pPr>
      <w:r>
        <w:rPr>
          <w:rFonts w:hint="eastAsia" w:ascii="仿宋_GB2312" w:hAnsi="ˎ̥" w:eastAsia="仿宋_GB2312" w:cs="仿宋_GB2312"/>
          <w:sz w:val="32"/>
          <w:szCs w:val="32"/>
          <w:lang w:val="en-US" w:eastAsia="zh-CN"/>
        </w:rPr>
        <w:t>4.学生资助补助项目，预算数：1732.70万元，年度目标完成情况：</w:t>
      </w:r>
      <w:r>
        <w:rPr>
          <w:rFonts w:hint="eastAsia" w:ascii="仿宋_GB2312" w:hAnsi="ˎ̥" w:eastAsia="仿宋_GB2312" w:cs="仿宋_GB2312"/>
          <w:sz w:val="32"/>
          <w:szCs w:val="32"/>
          <w:lang w:eastAsia="zh-CN"/>
        </w:rPr>
        <w:t>学生补助经费用于学生的生活补助发放，村官班学员的误餐及交通补助，外聘教职工的工资及绩效工资的发放，在编教职工奖励性绩效工资的发放，补社会保险金及公各金的不足，还有学校其他正常运转金费的支出等。为学校持续发展奠定坚实的资金的支持；产出指标完成情况：完成改善中职学校办学条件规划任务，完成率≥</w:t>
      </w:r>
      <w:r>
        <w:rPr>
          <w:rFonts w:hint="eastAsia" w:ascii="仿宋_GB2312" w:hAnsi="ˎ̥" w:eastAsia="仿宋_GB2312" w:cs="仿宋_GB2312"/>
          <w:sz w:val="32"/>
          <w:szCs w:val="32"/>
          <w:lang w:val="en-US" w:eastAsia="zh-CN"/>
        </w:rPr>
        <w:t>96.47%，该指标完成情况较好；</w:t>
      </w:r>
      <w:r>
        <w:rPr>
          <w:rFonts w:hint="eastAsia" w:ascii="仿宋_GB2312" w:hAnsi="ˎ̥" w:eastAsia="仿宋_GB2312" w:cs="仿宋_GB2312"/>
          <w:sz w:val="32"/>
          <w:szCs w:val="32"/>
          <w:lang w:eastAsia="zh-CN"/>
        </w:rPr>
        <w:t>中等职业学校国家助学金受助人数占应受助学生数比例，完成资助率≥</w:t>
      </w:r>
      <w:r>
        <w:rPr>
          <w:rFonts w:hint="eastAsia" w:ascii="仿宋_GB2312" w:hAnsi="ˎ̥" w:eastAsia="仿宋_GB2312" w:cs="仿宋_GB2312"/>
          <w:sz w:val="32"/>
          <w:szCs w:val="32"/>
          <w:lang w:val="en-US" w:eastAsia="zh-CN"/>
        </w:rPr>
        <w:t>76.35%，</w:t>
      </w:r>
      <w:r>
        <w:rPr>
          <w:rFonts w:hint="eastAsia" w:ascii="仿宋_GB2312" w:hAnsi="ˎ̥" w:eastAsia="仿宋_GB2312" w:cs="仿宋_GB2312"/>
          <w:sz w:val="32"/>
          <w:szCs w:val="32"/>
          <w:lang w:eastAsia="zh-CN"/>
        </w:rPr>
        <w:t>因2022年疫情影响，学生未上课期间没有发放助学金，中职学生就业率≥</w:t>
      </w:r>
      <w:r>
        <w:rPr>
          <w:rFonts w:hint="eastAsia" w:ascii="仿宋_GB2312" w:hAnsi="ˎ̥" w:eastAsia="仿宋_GB2312" w:cs="仿宋_GB2312"/>
          <w:sz w:val="32"/>
          <w:szCs w:val="32"/>
          <w:lang w:val="en-US" w:eastAsia="zh-CN"/>
        </w:rPr>
        <w:t>98.95%；</w:t>
      </w:r>
      <w:r>
        <w:rPr>
          <w:rFonts w:hint="eastAsia" w:ascii="仿宋_GB2312" w:hAnsi="ˎ̥" w:eastAsia="仿宋_GB2312" w:cs="仿宋_GB2312"/>
          <w:sz w:val="32"/>
          <w:szCs w:val="32"/>
          <w:lang w:eastAsia="zh-CN"/>
        </w:rPr>
        <w:t>效益指标完成情况：中等职业学生因贫辍学率≤</w:t>
      </w:r>
      <w:r>
        <w:rPr>
          <w:rFonts w:hint="eastAsia" w:ascii="仿宋_GB2312" w:hAnsi="ˎ̥" w:eastAsia="仿宋_GB2312" w:cs="仿宋_GB2312"/>
          <w:sz w:val="32"/>
          <w:szCs w:val="32"/>
          <w:lang w:val="en-US" w:eastAsia="zh-CN"/>
        </w:rPr>
        <w:t>1%；服务对象满意度指标完成情况：师生反馈满意率</w:t>
      </w:r>
      <w:r>
        <w:rPr>
          <w:rFonts w:hint="eastAsia" w:ascii="仿宋_GB2312" w:hAnsi="ˎ̥" w:eastAsia="仿宋_GB2312" w:cs="仿宋_GB2312"/>
          <w:sz w:val="32"/>
          <w:szCs w:val="32"/>
          <w:lang w:eastAsia="zh-CN"/>
        </w:rPr>
        <w:t>≥</w:t>
      </w:r>
      <w:r>
        <w:rPr>
          <w:rFonts w:hint="eastAsia" w:ascii="仿宋_GB2312" w:hAnsi="ˎ̥" w:eastAsia="仿宋_GB2312" w:cs="仿宋_GB2312"/>
          <w:sz w:val="32"/>
          <w:szCs w:val="32"/>
          <w:lang w:val="en-US" w:eastAsia="zh-CN"/>
        </w:rPr>
        <w:t>90%。</w:t>
      </w:r>
    </w:p>
    <w:p>
      <w:pPr>
        <w:numPr>
          <w:ilvl w:val="0"/>
          <w:numId w:val="0"/>
        </w:numPr>
        <w:spacing w:before="0" w:beforeAutospacing="1" w:after="0" w:afterAutospacing="1" w:line="578" w:lineRule="exact"/>
        <w:ind w:leftChars="200" w:right="0" w:rightChars="0"/>
        <w:rPr>
          <w:rFonts w:hint="eastAsia" w:ascii="楷体" w:hAnsi="楷体" w:eastAsia="楷体" w:cs="楷体"/>
          <w:bCs/>
          <w:sz w:val="32"/>
          <w:szCs w:val="32"/>
          <w:lang w:val="en-US"/>
        </w:rPr>
      </w:pPr>
      <w:r>
        <w:rPr>
          <w:rFonts w:hint="eastAsia" w:ascii="楷体" w:hAnsi="楷体" w:eastAsia="楷体" w:cs="楷体"/>
          <w:bCs/>
          <w:sz w:val="32"/>
          <w:szCs w:val="32"/>
          <w:lang w:eastAsia="zh-CN"/>
        </w:rPr>
        <w:t>（三）部门评价结果（预算部门填写，部门所属单位不需填写）。</w:t>
      </w:r>
    </w:p>
    <w:p>
      <w:pPr>
        <w:spacing w:before="0" w:beforeAutospacing="1" w:after="0" w:afterAutospacing="1"/>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本单位属于二级预算单位，2022年</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lang w:val="en-US" w:eastAsia="zh-CN"/>
        </w:rPr>
        <w:t>部门评价</w:t>
      </w:r>
      <w:r>
        <w:rPr>
          <w:rFonts w:hint="eastAsia" w:ascii="仿宋_GB2312" w:hAnsi="仿宋_GB2312" w:eastAsia="仿宋_GB2312" w:cs="仿宋_GB2312"/>
          <w:sz w:val="32"/>
          <w:szCs w:val="32"/>
          <w:lang w:eastAsia="zh-CN"/>
        </w:rPr>
        <w:t>。</w:t>
      </w:r>
    </w:p>
    <w:p>
      <w:pPr>
        <w:spacing w:before="0" w:beforeAutospacing="1" w:after="0" w:afterAutospacing="1" w:line="578" w:lineRule="exact"/>
        <w:ind w:left="0" w:firstLine="640" w:firstLineChars="200"/>
        <w:rPr>
          <w:rFonts w:hint="eastAsia" w:ascii="楷体" w:hAnsi="楷体" w:eastAsia="楷体" w:cs="楷体"/>
          <w:bCs/>
          <w:sz w:val="32"/>
          <w:szCs w:val="32"/>
          <w:lang w:val="en-US"/>
        </w:rPr>
      </w:pPr>
      <w:r>
        <w:rPr>
          <w:rFonts w:hint="eastAsia" w:ascii="楷体" w:hAnsi="楷体" w:eastAsia="楷体" w:cs="楷体"/>
          <w:bCs/>
          <w:sz w:val="32"/>
          <w:szCs w:val="32"/>
          <w:lang w:eastAsia="zh-CN"/>
        </w:rPr>
        <w:t>（四）财政评价结果（如有）。</w:t>
      </w:r>
    </w:p>
    <w:p>
      <w:pPr>
        <w:spacing w:before="0" w:beforeAutospacing="1" w:after="0" w:afterAutospacing="1"/>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本单位属于二级预算单位，2022年</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lang w:val="en-US" w:eastAsia="zh-CN"/>
        </w:rPr>
        <w:t>财政评价。</w:t>
      </w:r>
    </w:p>
    <w:p>
      <w:pPr>
        <w:spacing w:before="0" w:beforeAutospacing="1" w:after="0" w:afterAutospacing="1"/>
        <w:ind w:left="0" w:firstLine="640" w:firstLineChars="200"/>
        <w:rPr>
          <w:rFonts w:hint="eastAsia" w:ascii="黑体" w:hAnsi="宋体" w:eastAsia="黑体" w:cs="黑体"/>
          <w:bCs/>
          <w:sz w:val="32"/>
          <w:szCs w:val="32"/>
          <w:lang w:val="en-US"/>
        </w:rPr>
      </w:pPr>
      <w:r>
        <w:rPr>
          <w:rFonts w:hint="eastAsia" w:ascii="黑体" w:hAnsi="宋体" w:eastAsia="黑体" w:cs="黑体"/>
          <w:bCs/>
          <w:sz w:val="32"/>
          <w:szCs w:val="32"/>
          <w:lang w:eastAsia="zh-CN"/>
        </w:rPr>
        <w:t>十一、其他重要事项情况说明。</w:t>
      </w:r>
    </w:p>
    <w:p>
      <w:pPr>
        <w:spacing w:before="0" w:beforeAutospacing="1" w:after="0" w:afterAutospacing="1"/>
        <w:ind w:left="0" w:firstLine="640" w:firstLineChars="200"/>
        <w:rPr>
          <w:rFonts w:hint="eastAsia" w:ascii="楷体" w:hAnsi="楷体" w:eastAsia="楷体" w:cs="楷体"/>
          <w:bCs/>
          <w:sz w:val="32"/>
          <w:szCs w:val="32"/>
          <w:lang w:val="en-US"/>
        </w:rPr>
      </w:pPr>
      <w:bookmarkStart w:id="95" w:name="_Toc5978_WPSOffice_Level2"/>
      <w:bookmarkStart w:id="96" w:name="_Toc23598_WPSOffice_Level2"/>
      <w:bookmarkStart w:id="97" w:name="_Toc32639_WPSOffice_Level2"/>
      <w:bookmarkStart w:id="98" w:name="_Toc15565_WPSOffice_Level2"/>
      <w:bookmarkStart w:id="99" w:name="_Toc18325_WPSOffice_Level2"/>
      <w:bookmarkStart w:id="100" w:name="_Toc15262_WPSOffice_Level2"/>
      <w:r>
        <w:rPr>
          <w:rFonts w:hint="eastAsia" w:ascii="楷体" w:hAnsi="楷体" w:eastAsia="楷体" w:cs="楷体"/>
          <w:bCs/>
          <w:sz w:val="32"/>
          <w:szCs w:val="32"/>
          <w:lang w:eastAsia="zh-CN"/>
        </w:rPr>
        <w:t>（一）机关运行经费支出情况。</w:t>
      </w:r>
      <w:bookmarkEnd w:id="95"/>
      <w:bookmarkEnd w:id="96"/>
      <w:bookmarkEnd w:id="97"/>
      <w:bookmarkEnd w:id="98"/>
      <w:bookmarkEnd w:id="99"/>
      <w:bookmarkEnd w:id="100"/>
    </w:p>
    <w:p>
      <w:pPr>
        <w:ind w:left="0" w:firstLine="640" w:firstLineChars="200"/>
        <w:rPr>
          <w:rFonts w:hint="eastAsia" w:ascii="仿宋_GB2312" w:hAnsi="ˎ̥" w:eastAsia="仿宋_GB2312" w:cs="仿宋_GB2312"/>
          <w:sz w:val="32"/>
          <w:szCs w:val="32"/>
          <w:lang w:val="zh-CN" w:eastAsia="zh-CN"/>
        </w:rPr>
      </w:pPr>
      <w:r>
        <w:rPr>
          <w:rFonts w:hint="eastAsia" w:ascii="仿宋_GB2312" w:hAnsi="ˎ̥" w:eastAsia="仿宋_GB2312" w:cs="仿宋_GB2312"/>
          <w:sz w:val="32"/>
          <w:szCs w:val="32"/>
          <w:lang w:val="en-US"/>
        </w:rPr>
        <w:t>2022</w:t>
      </w:r>
      <w:r>
        <w:rPr>
          <w:rFonts w:hint="eastAsia" w:ascii="仿宋_GB2312" w:hAnsi="ˎ̥" w:eastAsia="仿宋_GB2312" w:cs="仿宋_GB2312"/>
          <w:sz w:val="32"/>
          <w:szCs w:val="32"/>
          <w:lang w:eastAsia="zh-CN"/>
        </w:rPr>
        <w:t>年度</w:t>
      </w:r>
      <w:r>
        <w:rPr>
          <w:rFonts w:hint="eastAsia" w:ascii="仿宋_GB2312" w:hAnsi="ˎ̥" w:eastAsia="仿宋_GB2312" w:cs="仿宋_GB2312"/>
          <w:sz w:val="32"/>
          <w:szCs w:val="32"/>
          <w:lang w:val="zh-CN" w:eastAsia="zh-CN"/>
        </w:rPr>
        <w:t>海南省民族技工学校</w:t>
      </w:r>
      <w:r>
        <w:rPr>
          <w:rFonts w:hint="eastAsia" w:ascii="仿宋_GB2312" w:hAnsi="ˎ̥" w:eastAsia="仿宋_GB2312" w:cs="仿宋_GB2312"/>
          <w:sz w:val="32"/>
          <w:szCs w:val="32"/>
          <w:lang w:eastAsia="zh-CN"/>
        </w:rPr>
        <w:t>机关运行经费</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万元（为部门决算中行政单位和参公事业单位财政拨款基本支出中公用经费支出之和，事业单位没有机关运行经费支出），比年初预算增加（减少）</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万元，增长（降低）</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。主要原因是：</w:t>
      </w:r>
      <w:r>
        <w:rPr>
          <w:rFonts w:hint="eastAsia" w:ascii="仿宋_GB2312" w:hAnsi="ˎ̥" w:eastAsia="仿宋_GB2312" w:cs="仿宋_GB2312"/>
          <w:sz w:val="32"/>
          <w:szCs w:val="32"/>
          <w:lang w:val="zh-CN" w:eastAsia="zh-CN"/>
        </w:rPr>
        <w:t>主要原因是：事业单位没有机关运行经费支出。</w:t>
      </w:r>
    </w:p>
    <w:p>
      <w:pPr>
        <w:spacing w:before="0" w:beforeAutospacing="1" w:after="0" w:afterAutospacing="1"/>
        <w:ind w:left="0" w:firstLine="640" w:firstLineChars="200"/>
        <w:rPr>
          <w:rFonts w:hint="eastAsia" w:ascii="楷体" w:hAnsi="楷体" w:eastAsia="楷体" w:cs="楷体"/>
          <w:bCs/>
          <w:sz w:val="32"/>
          <w:szCs w:val="32"/>
          <w:lang w:eastAsia="zh-CN"/>
        </w:rPr>
      </w:pPr>
      <w:bookmarkStart w:id="101" w:name="_Toc30383_WPSOffice_Level2"/>
      <w:bookmarkStart w:id="102" w:name="_Toc32689_WPSOffice_Level2"/>
      <w:bookmarkStart w:id="103" w:name="_Toc25333_WPSOffice_Level2"/>
      <w:bookmarkStart w:id="104" w:name="_Toc3131_WPSOffice_Level2"/>
      <w:bookmarkStart w:id="105" w:name="_Toc13084_WPSOffice_Level2"/>
      <w:bookmarkStart w:id="106" w:name="_Toc23966_WPSOffice_Level2"/>
    </w:p>
    <w:p>
      <w:pPr>
        <w:spacing w:before="0" w:beforeAutospacing="1" w:after="0" w:afterAutospacing="1"/>
        <w:ind w:left="0" w:firstLine="640" w:firstLineChars="200"/>
        <w:rPr>
          <w:rFonts w:hint="eastAsia" w:ascii="楷体" w:hAnsi="楷体" w:eastAsia="楷体" w:cs="楷体"/>
          <w:bCs/>
          <w:sz w:val="32"/>
          <w:szCs w:val="32"/>
          <w:lang w:eastAsia="zh-CN"/>
        </w:rPr>
      </w:pPr>
    </w:p>
    <w:p>
      <w:pPr>
        <w:spacing w:before="0" w:beforeAutospacing="1" w:after="0" w:afterAutospacing="1"/>
        <w:ind w:left="0" w:firstLine="640" w:firstLineChars="200"/>
        <w:rPr>
          <w:rFonts w:hint="eastAsia" w:ascii="楷体" w:hAnsi="楷体" w:eastAsia="楷体" w:cs="楷体"/>
          <w:bCs/>
          <w:sz w:val="32"/>
          <w:szCs w:val="32"/>
          <w:lang w:val="en-US"/>
        </w:rPr>
      </w:pPr>
      <w:r>
        <w:rPr>
          <w:rFonts w:hint="eastAsia" w:ascii="楷体" w:hAnsi="楷体" w:eastAsia="楷体" w:cs="楷体"/>
          <w:bCs/>
          <w:sz w:val="32"/>
          <w:szCs w:val="32"/>
          <w:lang w:eastAsia="zh-CN"/>
        </w:rPr>
        <w:t>（二）政府采购支出情况。</w:t>
      </w:r>
      <w:bookmarkEnd w:id="101"/>
      <w:bookmarkEnd w:id="102"/>
      <w:bookmarkEnd w:id="103"/>
      <w:bookmarkEnd w:id="104"/>
      <w:bookmarkEnd w:id="105"/>
      <w:bookmarkEnd w:id="106"/>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val="en-US"/>
        </w:rPr>
        <w:t>2022</w:t>
      </w:r>
      <w:r>
        <w:rPr>
          <w:rFonts w:hint="eastAsia" w:ascii="仿宋_GB2312" w:hAnsi="ˎ̥" w:eastAsia="仿宋_GB2312" w:cs="仿宋_GB2312"/>
          <w:sz w:val="32"/>
          <w:szCs w:val="32"/>
          <w:lang w:eastAsia="zh-CN"/>
        </w:rPr>
        <w:t>年度海南省民族技工学校政府采购支出总额</w:t>
      </w:r>
      <w:r>
        <w:rPr>
          <w:rFonts w:hint="eastAsia" w:ascii="仿宋_GB2312" w:hAnsi="ˎ̥" w:eastAsia="仿宋_GB2312" w:cs="仿宋_GB2312"/>
          <w:sz w:val="32"/>
          <w:szCs w:val="32"/>
          <w:lang w:val="en-US"/>
        </w:rPr>
        <w:t>493</w:t>
      </w:r>
      <w:r>
        <w:rPr>
          <w:rFonts w:hint="eastAsia" w:ascii="仿宋_GB2312" w:hAnsi="ˎ̥" w:eastAsia="仿宋_GB2312" w:cs="仿宋_GB2312"/>
          <w:sz w:val="32"/>
          <w:szCs w:val="32"/>
          <w:lang w:eastAsia="zh-CN"/>
        </w:rPr>
        <w:t>万元，其中：政府采购货物支出</w:t>
      </w:r>
      <w:r>
        <w:rPr>
          <w:rFonts w:hint="eastAsia" w:ascii="仿宋_GB2312" w:hAnsi="ˎ̥" w:eastAsia="仿宋_GB2312" w:cs="仿宋_GB2312"/>
          <w:sz w:val="32"/>
          <w:szCs w:val="32"/>
          <w:lang w:val="en-US"/>
        </w:rPr>
        <w:t>493</w:t>
      </w:r>
      <w:r>
        <w:rPr>
          <w:rFonts w:hint="eastAsia" w:ascii="仿宋_GB2312" w:hAnsi="ˎ̥" w:eastAsia="仿宋_GB2312" w:cs="仿宋_GB2312"/>
          <w:sz w:val="32"/>
          <w:szCs w:val="32"/>
          <w:lang w:eastAsia="zh-CN"/>
        </w:rPr>
        <w:t>万元、政府采购工程支出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万元、政府采购服务支出</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万元。授予中小企业合同金额</w:t>
      </w:r>
      <w:r>
        <w:rPr>
          <w:rFonts w:hint="eastAsia" w:ascii="仿宋_GB2312" w:hAnsi="ˎ̥" w:eastAsia="仿宋_GB2312" w:cs="仿宋_GB2312"/>
          <w:sz w:val="32"/>
          <w:szCs w:val="32"/>
          <w:lang w:val="en-US"/>
        </w:rPr>
        <w:t>300</w:t>
      </w:r>
      <w:r>
        <w:rPr>
          <w:rFonts w:hint="eastAsia" w:ascii="仿宋_GB2312" w:hAnsi="ˎ̥" w:eastAsia="仿宋_GB2312" w:cs="仿宋_GB2312"/>
          <w:sz w:val="32"/>
          <w:szCs w:val="32"/>
          <w:lang w:eastAsia="zh-CN"/>
        </w:rPr>
        <w:t>万元，占政府采购支出总额的</w:t>
      </w:r>
      <w:r>
        <w:rPr>
          <w:rFonts w:hint="eastAsia" w:ascii="仿宋_GB2312" w:hAnsi="ˎ̥" w:eastAsia="仿宋_GB2312" w:cs="仿宋_GB2312"/>
          <w:sz w:val="32"/>
          <w:szCs w:val="32"/>
          <w:lang w:val="en-US"/>
        </w:rPr>
        <w:t>60.85%</w:t>
      </w:r>
      <w:r>
        <w:rPr>
          <w:rFonts w:hint="eastAsia" w:ascii="仿宋_GB2312" w:hAnsi="ˎ̥" w:eastAsia="仿宋_GB2312" w:cs="仿宋_GB2312"/>
          <w:sz w:val="32"/>
          <w:szCs w:val="32"/>
          <w:lang w:eastAsia="zh-CN"/>
        </w:rPr>
        <w:t>，其中：授予小微企业合同金额</w:t>
      </w:r>
      <w:r>
        <w:rPr>
          <w:rFonts w:hint="eastAsia" w:ascii="仿宋_GB2312" w:hAnsi="ˎ̥" w:eastAsia="仿宋_GB2312" w:cs="仿宋_GB2312"/>
          <w:sz w:val="32"/>
          <w:szCs w:val="32"/>
          <w:lang w:val="en-US"/>
        </w:rPr>
        <w:t>193</w:t>
      </w:r>
      <w:r>
        <w:rPr>
          <w:rFonts w:hint="eastAsia" w:ascii="仿宋_GB2312" w:hAnsi="ˎ̥" w:eastAsia="仿宋_GB2312" w:cs="仿宋_GB2312"/>
          <w:sz w:val="32"/>
          <w:szCs w:val="32"/>
          <w:lang w:eastAsia="zh-CN"/>
        </w:rPr>
        <w:t>万元，占</w:t>
      </w:r>
      <w:r>
        <w:rPr>
          <w:rFonts w:hint="eastAsia" w:ascii="仿宋_GB2312" w:hAnsi="仿宋_GB2312" w:eastAsia="仿宋_GB2312" w:cs="仿宋_GB2312"/>
          <w:sz w:val="32"/>
          <w:szCs w:val="32"/>
          <w:lang w:eastAsia="zh-CN" w:bidi="ar"/>
        </w:rPr>
        <w:t>授予中小企业合同金额</w:t>
      </w:r>
      <w:r>
        <w:rPr>
          <w:rFonts w:hint="eastAsia" w:ascii="仿宋_GB2312" w:hAnsi="仿宋_GB2312" w:eastAsia="仿宋_GB2312" w:cs="仿宋_GB2312"/>
          <w:sz w:val="32"/>
          <w:szCs w:val="32"/>
          <w:lang w:eastAsia="zh-CN"/>
        </w:rPr>
        <w:t>的</w:t>
      </w:r>
      <w:r>
        <w:rPr>
          <w:rFonts w:hint="eastAsia" w:ascii="仿宋_GB2312" w:hAnsi="ˎ̥" w:eastAsia="仿宋_GB2312" w:cs="仿宋_GB2312"/>
          <w:sz w:val="32"/>
          <w:szCs w:val="32"/>
          <w:lang w:val="en-US"/>
        </w:rPr>
        <w:t>39.15%</w:t>
      </w:r>
      <w:r>
        <w:rPr>
          <w:rFonts w:hint="eastAsia" w:ascii="仿宋_GB2312" w:hAnsi="ˎ̥" w:eastAsia="仿宋_GB2312" w:cs="仿宋_GB2312"/>
          <w:sz w:val="32"/>
          <w:szCs w:val="32"/>
          <w:lang w:eastAsia="zh-CN"/>
        </w:rPr>
        <w:t>。</w:t>
      </w:r>
    </w:p>
    <w:p>
      <w:pPr>
        <w:spacing w:before="0" w:beforeAutospacing="1" w:after="0" w:afterAutospacing="1"/>
        <w:ind w:left="0" w:firstLine="640" w:firstLineChars="200"/>
        <w:rPr>
          <w:rFonts w:hint="eastAsia" w:ascii="楷体" w:hAnsi="楷体" w:eastAsia="楷体" w:cs="楷体"/>
          <w:bCs/>
          <w:sz w:val="32"/>
          <w:szCs w:val="32"/>
          <w:lang w:eastAsia="zh-CN"/>
        </w:rPr>
      </w:pPr>
      <w:bookmarkStart w:id="107" w:name="_Toc6016_WPSOffice_Level2"/>
      <w:bookmarkStart w:id="108" w:name="_Toc15129_WPSOffice_Level2"/>
      <w:bookmarkStart w:id="109" w:name="_Toc527_WPSOffice_Level2"/>
      <w:bookmarkStart w:id="110" w:name="_Toc10902_WPSOffice_Level2"/>
      <w:bookmarkStart w:id="111" w:name="_Toc19989_WPSOffice_Level2"/>
      <w:bookmarkStart w:id="112" w:name="_Toc29584_WPSOffice_Level2"/>
    </w:p>
    <w:p>
      <w:pPr>
        <w:spacing w:before="0" w:beforeAutospacing="1" w:after="0" w:afterAutospacing="1"/>
        <w:ind w:left="0" w:firstLine="640" w:firstLineChars="200"/>
        <w:rPr>
          <w:rFonts w:hint="eastAsia" w:ascii="楷体" w:hAnsi="楷体" w:eastAsia="楷体" w:cs="楷体"/>
          <w:bCs/>
          <w:sz w:val="32"/>
          <w:szCs w:val="32"/>
          <w:lang w:val="en-US"/>
        </w:rPr>
      </w:pPr>
      <w:r>
        <w:rPr>
          <w:rFonts w:hint="eastAsia" w:ascii="楷体" w:hAnsi="楷体" w:eastAsia="楷体" w:cs="楷体"/>
          <w:bCs/>
          <w:sz w:val="32"/>
          <w:szCs w:val="32"/>
          <w:lang w:eastAsia="zh-CN"/>
        </w:rPr>
        <w:t>（三）国有资产占用情况。</w:t>
      </w:r>
      <w:bookmarkEnd w:id="107"/>
      <w:bookmarkEnd w:id="108"/>
      <w:bookmarkEnd w:id="109"/>
      <w:bookmarkEnd w:id="110"/>
      <w:bookmarkEnd w:id="111"/>
      <w:bookmarkEnd w:id="112"/>
    </w:p>
    <w:p>
      <w:pPr>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截至</w:t>
      </w:r>
      <w:r>
        <w:rPr>
          <w:rFonts w:hint="eastAsia" w:ascii="仿宋_GB2312" w:hAnsi="ˎ̥" w:eastAsia="仿宋_GB2312" w:cs="仿宋_GB2312"/>
          <w:sz w:val="32"/>
          <w:szCs w:val="32"/>
          <w:lang w:val="en-US"/>
        </w:rPr>
        <w:t>2021</w:t>
      </w:r>
      <w:r>
        <w:rPr>
          <w:rFonts w:hint="eastAsia" w:ascii="仿宋_GB2312" w:hAnsi="ˎ̥" w:eastAsia="仿宋_GB2312" w:cs="仿宋_GB2312"/>
          <w:sz w:val="32"/>
          <w:szCs w:val="32"/>
          <w:lang w:eastAsia="zh-CN"/>
        </w:rPr>
        <w:t>年</w:t>
      </w:r>
      <w:r>
        <w:rPr>
          <w:rFonts w:hint="eastAsia" w:ascii="仿宋_GB2312" w:hAnsi="ˎ̥" w:eastAsia="仿宋_GB2312" w:cs="仿宋_GB2312"/>
          <w:sz w:val="32"/>
          <w:szCs w:val="32"/>
          <w:lang w:val="en-US"/>
        </w:rPr>
        <w:t>12</w:t>
      </w:r>
      <w:r>
        <w:rPr>
          <w:rFonts w:hint="eastAsia" w:ascii="仿宋_GB2312" w:hAnsi="ˎ̥" w:eastAsia="仿宋_GB2312" w:cs="仿宋_GB2312"/>
          <w:sz w:val="32"/>
          <w:szCs w:val="32"/>
          <w:lang w:eastAsia="zh-CN"/>
        </w:rPr>
        <w:t>月</w:t>
      </w:r>
      <w:r>
        <w:rPr>
          <w:rFonts w:hint="eastAsia" w:ascii="仿宋_GB2312" w:hAnsi="ˎ̥" w:eastAsia="仿宋_GB2312" w:cs="仿宋_GB2312"/>
          <w:sz w:val="32"/>
          <w:szCs w:val="32"/>
          <w:lang w:val="en-US"/>
        </w:rPr>
        <w:t>31</w:t>
      </w:r>
      <w:r>
        <w:rPr>
          <w:rFonts w:hint="eastAsia" w:ascii="仿宋_GB2312" w:hAnsi="ˎ̥" w:eastAsia="仿宋_GB2312" w:cs="仿宋_GB2312"/>
          <w:sz w:val="32"/>
          <w:szCs w:val="32"/>
          <w:lang w:eastAsia="zh-CN"/>
        </w:rPr>
        <w:t>日，本部门占用房屋面积</w:t>
      </w:r>
      <w:r>
        <w:rPr>
          <w:rFonts w:hint="eastAsia" w:ascii="仿宋_GB2312" w:hAnsi="ˎ̥" w:eastAsia="仿宋_GB2312" w:cs="仿宋_GB2312"/>
          <w:sz w:val="32"/>
          <w:szCs w:val="32"/>
          <w:lang w:val="en-US"/>
        </w:rPr>
        <w:t>57088.92</w:t>
      </w:r>
      <w:r>
        <w:rPr>
          <w:rFonts w:hint="eastAsia" w:ascii="仿宋_GB2312" w:hAnsi="ˎ̥" w:eastAsia="仿宋_GB2312" w:cs="仿宋_GB2312"/>
          <w:sz w:val="32"/>
          <w:szCs w:val="32"/>
          <w:lang w:eastAsia="zh-CN"/>
        </w:rPr>
        <w:t>平方米，其中：办公用房</w:t>
      </w:r>
      <w:r>
        <w:rPr>
          <w:rFonts w:hint="eastAsia" w:ascii="仿宋_GB2312" w:hAnsi="ˎ̥" w:eastAsia="仿宋_GB2312" w:cs="仿宋_GB2312"/>
          <w:sz w:val="32"/>
          <w:szCs w:val="32"/>
          <w:lang w:val="en-US"/>
        </w:rPr>
        <w:t>54585.92</w:t>
      </w:r>
      <w:r>
        <w:rPr>
          <w:rFonts w:hint="eastAsia" w:ascii="仿宋_GB2312" w:hAnsi="ˎ̥" w:eastAsia="仿宋_GB2312" w:cs="仿宋_GB2312"/>
          <w:sz w:val="32"/>
          <w:szCs w:val="32"/>
          <w:lang w:eastAsia="zh-CN"/>
        </w:rPr>
        <w:t>平方米，业务用房</w:t>
      </w:r>
      <w:r>
        <w:rPr>
          <w:rFonts w:hint="eastAsia" w:ascii="仿宋_GB2312" w:hAnsi="ˎ̥" w:eastAsia="仿宋_GB2312" w:cs="仿宋_GB2312"/>
          <w:sz w:val="32"/>
          <w:szCs w:val="32"/>
          <w:lang w:val="en-US"/>
        </w:rPr>
        <w:t>2503</w:t>
      </w:r>
      <w:r>
        <w:rPr>
          <w:rFonts w:hint="eastAsia" w:ascii="仿宋_GB2312" w:hAnsi="ˎ̥" w:eastAsia="仿宋_GB2312" w:cs="仿宋_GB2312"/>
          <w:sz w:val="32"/>
          <w:szCs w:val="32"/>
          <w:lang w:eastAsia="zh-CN"/>
        </w:rPr>
        <w:t>平方米，其他（不含构筑物）</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平方米。</w:t>
      </w:r>
    </w:p>
    <w:p>
      <w:pPr>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本部门共有车辆</w:t>
      </w:r>
      <w:r>
        <w:rPr>
          <w:rFonts w:hint="eastAsia" w:ascii="仿宋_GB2312" w:hAnsi="ˎ̥" w:eastAsia="仿宋_GB2312" w:cs="仿宋_GB2312"/>
          <w:sz w:val="32"/>
          <w:szCs w:val="32"/>
          <w:lang w:val="en-US"/>
        </w:rPr>
        <w:t>2</w:t>
      </w:r>
      <w:r>
        <w:rPr>
          <w:rFonts w:hint="eastAsia" w:ascii="仿宋_GB2312" w:hAnsi="ˎ̥" w:eastAsia="仿宋_GB2312" w:cs="仿宋_GB2312"/>
          <w:sz w:val="32"/>
          <w:szCs w:val="32"/>
          <w:lang w:eastAsia="zh-CN"/>
        </w:rPr>
        <w:t>辆，其中，副部（省）级及以上领导用车</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辆、主要领导干部用车</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辆、机要通信用车</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辆、应急保障用车</w:t>
      </w:r>
      <w:r>
        <w:rPr>
          <w:rFonts w:hint="eastAsia" w:ascii="仿宋_GB2312" w:hAnsi="ˎ̥" w:eastAsia="仿宋_GB2312" w:cs="仿宋_GB2312"/>
          <w:sz w:val="32"/>
          <w:szCs w:val="32"/>
          <w:lang w:val="en-US"/>
        </w:rPr>
        <w:t>2</w:t>
      </w:r>
      <w:r>
        <w:rPr>
          <w:rFonts w:hint="eastAsia" w:ascii="仿宋_GB2312" w:hAnsi="ˎ̥" w:eastAsia="仿宋_GB2312" w:cs="仿宋_GB2312"/>
          <w:sz w:val="32"/>
          <w:szCs w:val="32"/>
          <w:lang w:eastAsia="zh-CN"/>
        </w:rPr>
        <w:t>辆、执法执勤用车</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辆、特种专业技术用车</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辆、离退休干部用车</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辆、其他用车</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辆。单价</w:t>
      </w:r>
      <w:r>
        <w:rPr>
          <w:rFonts w:hint="eastAsia" w:ascii="仿宋_GB2312" w:hAnsi="ˎ̥" w:eastAsia="仿宋_GB2312" w:cs="仿宋_GB2312"/>
          <w:sz w:val="32"/>
          <w:szCs w:val="32"/>
          <w:lang w:val="en-US"/>
        </w:rPr>
        <w:t>100</w:t>
      </w:r>
      <w:r>
        <w:rPr>
          <w:rFonts w:hint="eastAsia" w:ascii="仿宋_GB2312" w:hAnsi="ˎ̥" w:eastAsia="仿宋_GB2312" w:cs="仿宋_GB2312"/>
          <w:sz w:val="32"/>
          <w:szCs w:val="32"/>
          <w:lang w:eastAsia="zh-CN"/>
        </w:rPr>
        <w:t>万元（含）以上设备（不含车辆）</w:t>
      </w:r>
      <w:r>
        <w:rPr>
          <w:rFonts w:hint="eastAsia" w:ascii="仿宋_GB2312" w:hAnsi="ˎ̥" w:eastAsia="仿宋_GB2312" w:cs="仿宋_GB2312"/>
          <w:sz w:val="32"/>
          <w:szCs w:val="32"/>
          <w:lang w:val="en-US"/>
        </w:rPr>
        <w:t>0</w:t>
      </w:r>
      <w:r>
        <w:rPr>
          <w:rFonts w:hint="eastAsia" w:ascii="仿宋_GB2312" w:hAnsi="ˎ̥" w:eastAsia="仿宋_GB2312" w:cs="仿宋_GB2312"/>
          <w:sz w:val="32"/>
          <w:szCs w:val="32"/>
          <w:lang w:eastAsia="zh-CN"/>
        </w:rPr>
        <w:t>台（套）。</w:t>
      </w:r>
    </w:p>
    <w:p>
      <w:pPr>
        <w:spacing w:before="0" w:beforeAutospacing="1" w:after="0" w:afterAutospacing="1" w:line="578" w:lineRule="exact"/>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年末在建工程</w:t>
      </w:r>
      <w:r>
        <w:rPr>
          <w:rFonts w:hint="eastAsia" w:ascii="仿宋_GB2312" w:hAnsi="ˎ̥" w:eastAsia="仿宋_GB2312" w:cs="仿宋_GB2312"/>
          <w:sz w:val="32"/>
          <w:szCs w:val="32"/>
          <w:lang w:val="en-US"/>
        </w:rPr>
        <w:t>993.21</w:t>
      </w:r>
      <w:r>
        <w:rPr>
          <w:rFonts w:hint="eastAsia" w:ascii="仿宋_GB2312" w:hAnsi="ˎ̥" w:eastAsia="仿宋_GB2312" w:cs="仿宋_GB2312"/>
          <w:sz w:val="32"/>
          <w:szCs w:val="32"/>
          <w:lang w:eastAsia="zh-CN"/>
        </w:rPr>
        <w:t>万元。</w:t>
      </w:r>
    </w:p>
    <w:p>
      <w:pPr>
        <w:spacing w:before="0" w:beforeAutospacing="1" w:after="0" w:afterAutospacing="1" w:line="578" w:lineRule="exact"/>
        <w:ind w:left="0" w:firstLine="640" w:firstLineChars="200"/>
        <w:rPr>
          <w:rFonts w:hint="eastAsia" w:ascii="仿宋_GB2312" w:hAnsi="ˎ̥" w:eastAsia="仿宋_GB2312" w:cs="仿宋_GB2312"/>
          <w:sz w:val="32"/>
          <w:szCs w:val="32"/>
          <w:lang w:val="en-US"/>
        </w:rPr>
      </w:pPr>
    </w:p>
    <w:p>
      <w:pPr>
        <w:spacing w:before="0" w:beforeAutospacing="1" w:after="0" w:afterAutospacing="1" w:line="578" w:lineRule="exact"/>
        <w:ind w:left="0" w:firstLine="640" w:firstLineChars="200"/>
        <w:rPr>
          <w:rFonts w:hint="eastAsia" w:ascii="仿宋_GB2312" w:hAnsi="ˎ̥" w:eastAsia="仿宋_GB2312" w:cs="仿宋_GB2312"/>
          <w:sz w:val="32"/>
          <w:szCs w:val="32"/>
          <w:lang w:val="en-US"/>
        </w:rPr>
      </w:pPr>
    </w:p>
    <w:p>
      <w:pPr>
        <w:spacing w:before="0" w:beforeAutospacing="1" w:after="0" w:afterAutospacing="1" w:line="578" w:lineRule="exact"/>
        <w:ind w:left="0" w:firstLine="640" w:firstLineChars="200"/>
        <w:rPr>
          <w:rFonts w:hint="eastAsia" w:ascii="仿宋_GB2312" w:hAnsi="ˎ̥" w:eastAsia="仿宋_GB2312" w:cs="仿宋_GB2312"/>
          <w:sz w:val="32"/>
          <w:szCs w:val="32"/>
          <w:lang w:val="en-US"/>
        </w:rPr>
      </w:pPr>
    </w:p>
    <w:p>
      <w:pPr>
        <w:spacing w:before="0" w:beforeAutospacing="1" w:after="0" w:afterAutospacing="1"/>
        <w:jc w:val="center"/>
        <w:rPr>
          <w:rFonts w:hint="eastAsia" w:ascii="黑体" w:hAnsi="ˎ̥" w:eastAsia="黑体" w:cs="黑体"/>
          <w:sz w:val="32"/>
          <w:szCs w:val="32"/>
          <w:lang w:val="en-US"/>
        </w:rPr>
      </w:pPr>
      <w:bookmarkStart w:id="113" w:name="_Toc11039_WPSOffice_Level1"/>
      <w:bookmarkStart w:id="114" w:name="_Toc8808_WPSOffice_Level1"/>
      <w:bookmarkStart w:id="115" w:name="_Toc17580_WPSOffice_Level1"/>
      <w:bookmarkStart w:id="116" w:name="_Toc15425_WPSOffice_Level1"/>
      <w:bookmarkStart w:id="117" w:name="_Toc4398_WPSOffice_Level1"/>
      <w:bookmarkStart w:id="118" w:name="_Toc8874_WPSOffice_Level1"/>
    </w:p>
    <w:p>
      <w:pPr>
        <w:spacing w:before="0" w:beforeAutospacing="1" w:after="0" w:afterAutospacing="1"/>
        <w:jc w:val="center"/>
        <w:rPr>
          <w:rFonts w:hint="eastAsia" w:ascii="黑体" w:hAnsi="ˎ̥" w:eastAsia="黑体" w:cs="黑体"/>
          <w:sz w:val="32"/>
          <w:szCs w:val="32"/>
          <w:lang w:val="en-US"/>
        </w:rPr>
      </w:pPr>
    </w:p>
    <w:p>
      <w:pPr>
        <w:spacing w:before="0" w:beforeAutospacing="1" w:after="0" w:afterAutospacing="1"/>
        <w:jc w:val="center"/>
        <w:rPr>
          <w:rFonts w:hint="eastAsia" w:ascii="黑体" w:hAnsi="ˎ̥" w:eastAsia="黑体" w:cs="黑体"/>
          <w:sz w:val="32"/>
          <w:szCs w:val="32"/>
          <w:lang w:val="en-US"/>
        </w:rPr>
      </w:pPr>
      <w:r>
        <w:rPr>
          <w:rFonts w:hint="eastAsia" w:ascii="黑体" w:hAnsi="ˎ̥" w:eastAsia="黑体" w:cs="黑体"/>
          <w:sz w:val="32"/>
          <w:szCs w:val="32"/>
          <w:lang w:eastAsia="zh-CN"/>
        </w:rPr>
        <w:t>第四部分</w:t>
      </w:r>
      <w:r>
        <w:rPr>
          <w:rFonts w:hint="eastAsia" w:ascii="黑体" w:hAnsi="ˎ̥" w:eastAsia="黑体" w:cs="黑体"/>
          <w:sz w:val="32"/>
          <w:szCs w:val="32"/>
          <w:lang w:val="en-US"/>
        </w:rPr>
        <w:t xml:space="preserve">  </w:t>
      </w:r>
      <w:r>
        <w:rPr>
          <w:rFonts w:hint="eastAsia" w:ascii="黑体" w:hAnsi="ˎ̥" w:eastAsia="黑体" w:cs="黑体"/>
          <w:sz w:val="32"/>
          <w:szCs w:val="32"/>
          <w:lang w:eastAsia="zh-CN"/>
        </w:rPr>
        <w:t>名词解释</w:t>
      </w:r>
      <w:bookmarkEnd w:id="113"/>
      <w:bookmarkEnd w:id="114"/>
      <w:bookmarkEnd w:id="115"/>
      <w:bookmarkEnd w:id="116"/>
      <w:bookmarkEnd w:id="117"/>
      <w:bookmarkEnd w:id="118"/>
    </w:p>
    <w:p>
      <w:pPr>
        <w:spacing w:before="0" w:beforeAutospacing="1" w:after="0" w:afterAutospacing="1"/>
        <w:jc w:val="center"/>
        <w:rPr>
          <w:rFonts w:hint="eastAsia" w:ascii="黑体" w:hAnsi="ˎ̥" w:eastAsia="黑体" w:cs="黑体"/>
          <w:sz w:val="32"/>
          <w:szCs w:val="32"/>
          <w:lang w:val="en-US"/>
        </w:rPr>
      </w:pPr>
    </w:p>
    <w:p>
      <w:pPr>
        <w:numPr>
          <w:ilvl w:val="0"/>
          <w:numId w:val="3"/>
        </w:num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财政拨款收入：指同级政府财政部门当年拨付的各类财政拨款。</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二、上级补助收入：指事业单位从主管部门和上级单位取得的非财政补助收入。</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三、事业收入：指事业单位开展专业业务活动及辅助活动取得的收入。</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四、经营收入：指事业单位在专业业务活动及其辅助活动之外开展非独立核算经营活动取得的收入。</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五、附属单位上缴收入：指事业单位取得附属独立核算单位根据有关规定上缴的收入。</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六、其他收入：指除上述“财政拨款收入”“事业收入”“上级补助收入”“经营收入”“附属单位上缴收入”等以外的收入。</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七、使用非财政拨款结余：指事业单位在当年的“财政拨款收入”“事业收入”“经营收入”“其他收入”等不足以安排当年支出的情况下，使用非同级财政拨款结余资金弥补本年度收支缺口。</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八、年初结转和结余：指以前年度尚未完成、结转到本年按有关规定继续使用的资金，或项目已完成等产生的结余资金。</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九、结余分配：指事业单位缴纳企业所得税以及从非财政拨款结余或经营结余中提取各类结余的情况。</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十、年末结转和结余：指本年度或以前年度预算安排、因客观条件发生变化无法按原计划实施，需要延迟到以后年度按有关规定继续使用的资金（不包括事业单位非财政拨款结余和专用结余）。</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十一、基本支出：指为保障机构正常运转、完成日常工作任务而发生的人员支出和公用支出。</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十二、项目支出：指在基本支出之外为完成特定行政任务和事业发展目标所发生的支出。</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十三、经营支出：指事业单位在专业业务活动及其辅助活动之外开展非独立核算经营活动发生的支出。</w:t>
      </w:r>
    </w:p>
    <w:p>
      <w:pPr>
        <w:spacing w:before="0" w:beforeAutospacing="1" w:after="0" w:afterAutospacing="1"/>
        <w:ind w:left="0" w:firstLine="640" w:firstLineChars="200"/>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spacing w:before="0" w:beforeAutospacing="1" w:after="0" w:afterAutospacing="1"/>
        <w:ind w:left="0" w:firstLine="645"/>
        <w:rPr>
          <w:rFonts w:hint="eastAsia" w:ascii="仿宋_GB2312" w:hAnsi="ˎ̥" w:eastAsia="仿宋_GB2312" w:cs="仿宋_GB2312"/>
          <w:sz w:val="32"/>
          <w:szCs w:val="32"/>
          <w:lang w:val="en-US"/>
        </w:rPr>
      </w:pPr>
      <w:r>
        <w:rPr>
          <w:rFonts w:hint="eastAsia" w:ascii="仿宋_GB2312" w:hAnsi="ˎ̥" w:eastAsia="仿宋_GB2312" w:cs="仿宋_GB2312"/>
          <w:sz w:val="32"/>
          <w:szCs w:val="32"/>
          <w:lang w:eastAsia="zh-CN"/>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rPr>
          <w:rFonts w:hint="eastAsia"/>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286B0"/>
    <w:multiLevelType w:val="singleLevel"/>
    <w:tmpl w:val="85E286B0"/>
    <w:lvl w:ilvl="0" w:tentative="0">
      <w:start w:val="2"/>
      <w:numFmt w:val="chineseCounting"/>
      <w:suff w:val="nothing"/>
      <w:lvlText w:val="（%1）"/>
      <w:lvlJc w:val="left"/>
      <w:rPr>
        <w:rFonts w:hint="eastAsia"/>
      </w:rPr>
    </w:lvl>
  </w:abstractNum>
  <w:abstractNum w:abstractNumId="1">
    <w:nsid w:val="E061B1FE"/>
    <w:multiLevelType w:val="multilevel"/>
    <w:tmpl w:val="E061B1FE"/>
    <w:lvl w:ilvl="0" w:tentative="0">
      <w:start w:val="1"/>
      <w:numFmt w:val="japaneseCounting"/>
      <w:lvlText w:val="%1、"/>
      <w:lvlJc w:val="left"/>
      <w:pPr>
        <w:ind w:left="1360" w:hanging="7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E97A33B"/>
    <w:multiLevelType w:val="multilevel"/>
    <w:tmpl w:val="6E97A33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MWVkODkxY2ZjMjNjMTlmNWMyYjY3M2JiZGY4NDcifQ=="/>
  </w:docVars>
  <w:rsids>
    <w:rsidRoot w:val="00000000"/>
    <w:rsid w:val="002E0C4A"/>
    <w:rsid w:val="016D12E1"/>
    <w:rsid w:val="017021DA"/>
    <w:rsid w:val="019D35EB"/>
    <w:rsid w:val="039B62C2"/>
    <w:rsid w:val="04DC01EC"/>
    <w:rsid w:val="05A02ADE"/>
    <w:rsid w:val="05EC67D3"/>
    <w:rsid w:val="06845AFE"/>
    <w:rsid w:val="06C61F47"/>
    <w:rsid w:val="09077801"/>
    <w:rsid w:val="0AF045E1"/>
    <w:rsid w:val="0BBB7C7E"/>
    <w:rsid w:val="0D3437A7"/>
    <w:rsid w:val="0E3C2565"/>
    <w:rsid w:val="0EAD6DA7"/>
    <w:rsid w:val="0F0B0D3A"/>
    <w:rsid w:val="117A03A9"/>
    <w:rsid w:val="122546E9"/>
    <w:rsid w:val="12860368"/>
    <w:rsid w:val="17213713"/>
    <w:rsid w:val="20553D8F"/>
    <w:rsid w:val="27A12246"/>
    <w:rsid w:val="28333A2B"/>
    <w:rsid w:val="2B9208EE"/>
    <w:rsid w:val="2CB166BD"/>
    <w:rsid w:val="31402EB9"/>
    <w:rsid w:val="314523FF"/>
    <w:rsid w:val="3150530A"/>
    <w:rsid w:val="31691BDE"/>
    <w:rsid w:val="318B0193"/>
    <w:rsid w:val="331A446E"/>
    <w:rsid w:val="339A2BCD"/>
    <w:rsid w:val="345A51FC"/>
    <w:rsid w:val="35EF74CF"/>
    <w:rsid w:val="38493208"/>
    <w:rsid w:val="39657AA9"/>
    <w:rsid w:val="3AE157E6"/>
    <w:rsid w:val="3BED0880"/>
    <w:rsid w:val="3CB42E7E"/>
    <w:rsid w:val="3DC17F05"/>
    <w:rsid w:val="3EC11D6F"/>
    <w:rsid w:val="3F5E6100"/>
    <w:rsid w:val="42173BDC"/>
    <w:rsid w:val="428F3CBC"/>
    <w:rsid w:val="442965AB"/>
    <w:rsid w:val="452414B6"/>
    <w:rsid w:val="481237F9"/>
    <w:rsid w:val="491A6AE3"/>
    <w:rsid w:val="49A10689"/>
    <w:rsid w:val="4A9A5B1A"/>
    <w:rsid w:val="4CC11B80"/>
    <w:rsid w:val="4DB752A6"/>
    <w:rsid w:val="52BE22AC"/>
    <w:rsid w:val="52D9720A"/>
    <w:rsid w:val="54405516"/>
    <w:rsid w:val="54BE2AEA"/>
    <w:rsid w:val="557A3281"/>
    <w:rsid w:val="558F7BAB"/>
    <w:rsid w:val="568B36FB"/>
    <w:rsid w:val="575E3780"/>
    <w:rsid w:val="57FA4DE0"/>
    <w:rsid w:val="591712AA"/>
    <w:rsid w:val="59507517"/>
    <w:rsid w:val="59C57ABB"/>
    <w:rsid w:val="5B014FCC"/>
    <w:rsid w:val="5B037DD1"/>
    <w:rsid w:val="5B8142C2"/>
    <w:rsid w:val="5C07299B"/>
    <w:rsid w:val="5CCC10BC"/>
    <w:rsid w:val="61E855AF"/>
    <w:rsid w:val="621302E7"/>
    <w:rsid w:val="65832EDB"/>
    <w:rsid w:val="675B00B0"/>
    <w:rsid w:val="677156E7"/>
    <w:rsid w:val="6ADE4D09"/>
    <w:rsid w:val="6C782B0C"/>
    <w:rsid w:val="6D800CEB"/>
    <w:rsid w:val="6E8C6A80"/>
    <w:rsid w:val="70183458"/>
    <w:rsid w:val="70461545"/>
    <w:rsid w:val="730035C2"/>
    <w:rsid w:val="74407C44"/>
    <w:rsid w:val="75A163C8"/>
    <w:rsid w:val="7A0022B0"/>
    <w:rsid w:val="7A415D2E"/>
    <w:rsid w:val="7B634CA3"/>
    <w:rsid w:val="7D00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wpsoffice1"/>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9">
    <w:name w:val="wpsoffice2"/>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0">
    <w:name w:val="msolistparagraph"/>
    <w:basedOn w:val="1"/>
    <w:qFormat/>
    <w:uiPriority w:val="0"/>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7230</Words>
  <Characters>7955</Characters>
  <Lines>0</Lines>
  <Paragraphs>0</Paragraphs>
  <TotalTime>10</TotalTime>
  <ScaleCrop>false</ScaleCrop>
  <LinksUpToDate>false</LinksUpToDate>
  <CharactersWithSpaces>8021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2024-02-01T07:53:00Z</dcterms:created>
  <dc:creator>Lenovo</dc:creator>
  <cp:lastModifiedBy>Administrator</cp:lastModifiedBy>
  <cp:lastPrinted>2024-02-02T03:30:00Z</cp:lastPrinted>
  <dcterms:modified xsi:type="dcterms:W3CDTF">2024-06-24T07:47:22Z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9232EABC4618443B9C6C6876F03384B2_12</vt:lpwstr>
  </property>
</Properties>
</file>